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1DF" w:rsidRDefault="00C6029C" w:rsidP="003A660D">
      <w:pPr>
        <w:sectPr w:rsidR="008F51DF" w:rsidSect="00372806">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9" w:footer="743" w:gutter="0"/>
          <w:cols w:space="708"/>
          <w:docGrid w:linePitch="360"/>
        </w:sectPr>
      </w:pPr>
      <w:bookmarkStart w:id="0" w:name="_GoBack"/>
      <w:bookmarkEnd w:id="0"/>
      <w:r w:rsidRPr="00C6029C">
        <w:rPr>
          <w:noProof/>
          <w:lang w:eastAsia="nl-NL" w:bidi="ar-SA"/>
        </w:rPr>
        <w:drawing>
          <wp:anchor distT="0" distB="0" distL="114300" distR="114300" simplePos="0" relativeHeight="251658240" behindDoc="0" locked="0" layoutInCell="1" allowOverlap="1">
            <wp:simplePos x="457200" y="586740"/>
            <wp:positionH relativeFrom="margin">
              <wp:align>center</wp:align>
            </wp:positionH>
            <wp:positionV relativeFrom="margin">
              <wp:align>center</wp:align>
            </wp:positionV>
            <wp:extent cx="7156800" cy="10080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6800" cy="10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32A4" w:rsidRPr="007E27C9" w:rsidRDefault="00E232A4" w:rsidP="00E232A4">
      <w:pPr>
        <w:pStyle w:val="Geenafstand"/>
        <w:rPr>
          <w:rFonts w:ascii="Calibri" w:hAnsi="Calibri" w:cs="Calibri"/>
          <w:b/>
          <w:sz w:val="48"/>
          <w:szCs w:val="48"/>
        </w:rPr>
      </w:pPr>
      <w:r w:rsidRPr="007E27C9">
        <w:rPr>
          <w:rFonts w:ascii="Calibri" w:hAnsi="Calibri" w:cs="Calibri"/>
          <w:b/>
          <w:sz w:val="48"/>
          <w:szCs w:val="48"/>
        </w:rPr>
        <w:lastRenderedPageBreak/>
        <w:t>Samenvatting Arm en rijk</w:t>
      </w:r>
    </w:p>
    <w:p w:rsidR="00E232A4" w:rsidRPr="007E27C9" w:rsidRDefault="00E232A4" w:rsidP="00E232A4">
      <w:pPr>
        <w:pStyle w:val="0108SJBodytekst"/>
        <w:rPr>
          <w:rFonts w:ascii="Calibri" w:hAnsi="Calibri" w:cs="Calibri"/>
          <w:color w:val="auto"/>
          <w:sz w:val="22"/>
          <w:szCs w:val="22"/>
        </w:rPr>
      </w:pPr>
    </w:p>
    <w:tbl>
      <w:tblPr>
        <w:tblW w:w="0" w:type="auto"/>
        <w:tblLook w:val="04A0" w:firstRow="1" w:lastRow="0" w:firstColumn="1" w:lastColumn="0" w:noHBand="0" w:noVBand="1"/>
      </w:tblPr>
      <w:tblGrid>
        <w:gridCol w:w="2248"/>
        <w:gridCol w:w="7040"/>
      </w:tblGrid>
      <w:tr w:rsidR="00E232A4" w:rsidRPr="007E27C9" w:rsidTr="004E2A19">
        <w:trPr>
          <w:trHeight w:val="244"/>
        </w:trPr>
        <w:tc>
          <w:tcPr>
            <w:tcW w:w="2248" w:type="dxa"/>
          </w:tcPr>
          <w:p w:rsidR="00E232A4" w:rsidRPr="007E27C9" w:rsidRDefault="00E232A4" w:rsidP="004E2A19">
            <w:pPr>
              <w:pStyle w:val="Geenafstand"/>
              <w:rPr>
                <w:rFonts w:ascii="Calibri" w:hAnsi="Calibri" w:cs="Calibri"/>
                <w:i/>
              </w:rPr>
            </w:pPr>
          </w:p>
        </w:tc>
        <w:tc>
          <w:tcPr>
            <w:tcW w:w="7040" w:type="dxa"/>
          </w:tcPr>
          <w:p w:rsidR="00E232A4" w:rsidRPr="007E27C9" w:rsidRDefault="00E232A4" w:rsidP="004E2A19">
            <w:pPr>
              <w:pStyle w:val="Geenafstand"/>
              <w:rPr>
                <w:rFonts w:ascii="Calibri" w:hAnsi="Calibri" w:cs="Calibri"/>
                <w:b/>
                <w:sz w:val="36"/>
                <w:szCs w:val="36"/>
                <w:lang w:eastAsia="nl-NL"/>
              </w:rPr>
            </w:pPr>
            <w:r w:rsidRPr="007E27C9">
              <w:rPr>
                <w:rFonts w:ascii="Calibri" w:hAnsi="Calibri" w:cs="Calibri"/>
                <w:b/>
                <w:sz w:val="36"/>
                <w:szCs w:val="36"/>
              </w:rPr>
              <w:t>3 De olifant ontwaakt</w:t>
            </w: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tc>
        <w:tc>
          <w:tcPr>
            <w:tcW w:w="7040" w:type="dxa"/>
          </w:tcPr>
          <w:p w:rsidR="00E232A4" w:rsidRPr="007E27C9" w:rsidRDefault="00E232A4" w:rsidP="004E2A19">
            <w:pPr>
              <w:pStyle w:val="0108SJBodytekst"/>
              <w:spacing w:line="240" w:lineRule="exact"/>
              <w:rPr>
                <w:rFonts w:ascii="Calibri" w:hAnsi="Calibri" w:cs="Calibri"/>
                <w:color w:val="auto"/>
                <w:sz w:val="22"/>
              </w:rPr>
            </w:pPr>
            <w:r w:rsidRPr="007E27C9">
              <w:rPr>
                <w:rFonts w:ascii="Calibri" w:hAnsi="Calibri" w:cs="Calibri"/>
                <w:color w:val="auto"/>
                <w:sz w:val="22"/>
                <w:szCs w:val="22"/>
              </w:rPr>
              <w:t>De hoofdvraag in dit hoofdstuk is:</w:t>
            </w:r>
          </w:p>
          <w:p w:rsidR="00E232A4" w:rsidRPr="007E27C9" w:rsidRDefault="00E232A4" w:rsidP="004E2A19">
            <w:pPr>
              <w:pStyle w:val="Geenafstand"/>
              <w:spacing w:line="240" w:lineRule="exact"/>
              <w:rPr>
                <w:rFonts w:ascii="Calibri" w:hAnsi="Calibri" w:cs="Calibri"/>
                <w:i/>
                <w:sz w:val="22"/>
                <w:szCs w:val="22"/>
              </w:rPr>
            </w:pPr>
            <w:r w:rsidRPr="007E27C9">
              <w:rPr>
                <w:rFonts w:ascii="Calibri" w:hAnsi="Calibri" w:cs="Calibri"/>
                <w:i/>
                <w:sz w:val="22"/>
                <w:szCs w:val="22"/>
              </w:rPr>
              <w:t>Wat zijn de eigenschappen en de beperkingen van de economische, demografische en sociaal-culturele factoren die gebruikt kunnen worden om het ontwikkelingsniveau van landen te vergelijken?</w:t>
            </w:r>
          </w:p>
          <w:p w:rsidR="00E232A4" w:rsidRPr="007E27C9" w:rsidRDefault="00E232A4" w:rsidP="004E2A19">
            <w:pPr>
              <w:pStyle w:val="Geenafstand"/>
              <w:spacing w:line="240" w:lineRule="exact"/>
              <w:rPr>
                <w:rFonts w:ascii="Calibri" w:hAnsi="Calibri" w:cs="Calibri"/>
                <w:b/>
                <w:i/>
                <w:sz w:val="22"/>
                <w:szCs w:val="22"/>
                <w:lang w:eastAsia="nl-NL"/>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tc>
        <w:tc>
          <w:tcPr>
            <w:tcW w:w="7040" w:type="dxa"/>
          </w:tcPr>
          <w:p w:rsidR="00E232A4" w:rsidRPr="007E27C9" w:rsidRDefault="00E232A4" w:rsidP="004E2A19">
            <w:pPr>
              <w:pStyle w:val="Geenafstand"/>
              <w:spacing w:line="240" w:lineRule="exact"/>
              <w:rPr>
                <w:rFonts w:ascii="Calibri" w:hAnsi="Calibri" w:cs="Calibri"/>
                <w:b/>
                <w:sz w:val="22"/>
                <w:szCs w:val="22"/>
                <w:lang w:eastAsia="nl-NL"/>
              </w:rPr>
            </w:pPr>
            <w:r w:rsidRPr="007E27C9">
              <w:rPr>
                <w:rFonts w:ascii="Calibri" w:hAnsi="Calibri" w:cs="Calibri"/>
                <w:b/>
                <w:sz w:val="22"/>
                <w:szCs w:val="22"/>
              </w:rPr>
              <w:t>3.1 Kennismaking met India en Groot-Brittannië</w:t>
            </w:r>
          </w:p>
          <w:p w:rsidR="00E232A4" w:rsidRPr="007E27C9" w:rsidRDefault="00E232A4" w:rsidP="004E2A19">
            <w:pPr>
              <w:pStyle w:val="Geenafstand"/>
              <w:spacing w:line="240" w:lineRule="exact"/>
              <w:rPr>
                <w:rFonts w:ascii="Calibri" w:hAnsi="Calibri" w:cs="Calibri"/>
                <w:sz w:val="22"/>
                <w:szCs w:val="22"/>
                <w:lang w:eastAsia="nl-NL"/>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tc>
        <w:tc>
          <w:tcPr>
            <w:tcW w:w="7040" w:type="dxa"/>
          </w:tcPr>
          <w:p w:rsidR="00E232A4" w:rsidRPr="007E27C9" w:rsidRDefault="00E232A4" w:rsidP="004E2A19">
            <w:pPr>
              <w:pStyle w:val="Geenafstand"/>
              <w:spacing w:line="240" w:lineRule="exact"/>
              <w:rPr>
                <w:rFonts w:ascii="Calibri" w:hAnsi="Calibri" w:cs="Calibri"/>
                <w:b/>
                <w:sz w:val="22"/>
                <w:szCs w:val="22"/>
              </w:rPr>
            </w:pPr>
            <w:r w:rsidRPr="007E27C9">
              <w:rPr>
                <w:rFonts w:ascii="Calibri" w:hAnsi="Calibri" w:cs="Calibri"/>
                <w:b/>
                <w:sz w:val="22"/>
                <w:szCs w:val="22"/>
              </w:rPr>
              <w:t>Deelvragen</w:t>
            </w:r>
          </w:p>
          <w:p w:rsidR="00E232A4" w:rsidRPr="007E27C9" w:rsidRDefault="00E232A4" w:rsidP="004E2A19">
            <w:pPr>
              <w:autoSpaceDE w:val="0"/>
              <w:autoSpaceDN w:val="0"/>
              <w:adjustRightInd w:val="0"/>
              <w:rPr>
                <w:rFonts w:ascii="Calibri" w:eastAsia="Calibri" w:hAnsi="Calibri" w:cs="Calibri"/>
                <w:i/>
                <w:sz w:val="22"/>
              </w:rPr>
            </w:pPr>
            <w:r w:rsidRPr="007E27C9">
              <w:rPr>
                <w:rFonts w:ascii="Calibri" w:eastAsia="Calibri" w:hAnsi="Calibri" w:cs="Calibri"/>
                <w:i/>
                <w:sz w:val="22"/>
                <w:szCs w:val="22"/>
              </w:rPr>
              <w:t>1</w:t>
            </w:r>
            <w:r w:rsidRPr="007E27C9">
              <w:rPr>
                <w:rFonts w:ascii="Calibri" w:hAnsi="Calibri" w:cs="Calibri"/>
                <w:i/>
                <w:sz w:val="22"/>
                <w:szCs w:val="22"/>
              </w:rPr>
              <w:tab/>
            </w:r>
            <w:r w:rsidRPr="007E27C9">
              <w:rPr>
                <w:rFonts w:ascii="Calibri" w:eastAsia="Calibri" w:hAnsi="Calibri" w:cs="Calibri"/>
                <w:i/>
                <w:sz w:val="22"/>
                <w:szCs w:val="22"/>
              </w:rPr>
              <w:t>Hoe vulden Groot-Brittannië en India elkaar in de koloniale tijd aan?</w:t>
            </w:r>
          </w:p>
          <w:p w:rsidR="00E232A4" w:rsidRPr="007E27C9" w:rsidRDefault="00E232A4" w:rsidP="004E2A19">
            <w:pPr>
              <w:autoSpaceDE w:val="0"/>
              <w:autoSpaceDN w:val="0"/>
              <w:adjustRightInd w:val="0"/>
              <w:rPr>
                <w:rFonts w:ascii="Calibri" w:eastAsia="Calibri" w:hAnsi="Calibri" w:cs="Calibri"/>
                <w:i/>
                <w:sz w:val="22"/>
              </w:rPr>
            </w:pPr>
            <w:r w:rsidRPr="007E27C9">
              <w:rPr>
                <w:rFonts w:ascii="Calibri" w:eastAsia="Calibri" w:hAnsi="Calibri" w:cs="Calibri"/>
                <w:i/>
                <w:sz w:val="22"/>
                <w:szCs w:val="22"/>
              </w:rPr>
              <w:t>2</w:t>
            </w:r>
            <w:r w:rsidRPr="007E27C9">
              <w:rPr>
                <w:rFonts w:ascii="Calibri" w:hAnsi="Calibri" w:cs="Calibri"/>
                <w:i/>
                <w:sz w:val="22"/>
                <w:szCs w:val="22"/>
              </w:rPr>
              <w:tab/>
            </w:r>
            <w:r w:rsidRPr="007E27C9">
              <w:rPr>
                <w:rFonts w:ascii="Calibri" w:eastAsia="Calibri" w:hAnsi="Calibri" w:cs="Calibri"/>
                <w:i/>
                <w:sz w:val="22"/>
                <w:szCs w:val="22"/>
              </w:rPr>
              <w:t>Hoe beïnvloedt het koloniale verleden de ontwikkeling van India?</w:t>
            </w:r>
          </w:p>
          <w:p w:rsidR="00E232A4" w:rsidRPr="007E27C9" w:rsidRDefault="00E232A4" w:rsidP="004E2A19">
            <w:pPr>
              <w:autoSpaceDE w:val="0"/>
              <w:autoSpaceDN w:val="0"/>
              <w:adjustRightInd w:val="0"/>
              <w:rPr>
                <w:rFonts w:ascii="Calibri" w:eastAsia="Calibri" w:hAnsi="Calibri" w:cs="Calibri"/>
                <w:i/>
                <w:sz w:val="22"/>
              </w:rPr>
            </w:pPr>
            <w:r w:rsidRPr="007E27C9">
              <w:rPr>
                <w:rFonts w:ascii="Calibri" w:eastAsia="Calibri" w:hAnsi="Calibri" w:cs="Calibri"/>
                <w:i/>
                <w:sz w:val="22"/>
                <w:szCs w:val="22"/>
              </w:rPr>
              <w:t>3</w:t>
            </w:r>
            <w:r w:rsidRPr="007E27C9">
              <w:rPr>
                <w:rFonts w:ascii="Calibri" w:hAnsi="Calibri" w:cs="Calibri"/>
                <w:i/>
                <w:sz w:val="22"/>
                <w:szCs w:val="22"/>
              </w:rPr>
              <w:tab/>
            </w:r>
            <w:r w:rsidRPr="007E27C9">
              <w:rPr>
                <w:rFonts w:ascii="Calibri" w:eastAsia="Calibri" w:hAnsi="Calibri" w:cs="Calibri"/>
                <w:i/>
                <w:sz w:val="22"/>
                <w:szCs w:val="22"/>
              </w:rPr>
              <w:t>Waardoor nemen de sociale en economische verschillen in beide landen nog steeds toe?</w:t>
            </w:r>
          </w:p>
          <w:p w:rsidR="00E232A4" w:rsidRPr="007E27C9" w:rsidRDefault="00E232A4" w:rsidP="004E2A19">
            <w:pPr>
              <w:pStyle w:val="Geenafstand"/>
              <w:spacing w:line="240" w:lineRule="exact"/>
              <w:rPr>
                <w:rFonts w:ascii="Calibri" w:hAnsi="Calibri" w:cs="Calibri"/>
                <w:b/>
                <w:sz w:val="22"/>
                <w:szCs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Door de explosieve bevolkingsgroei is er een grote vraag naar grondstoffen in Groot-Brittannië.</w:t>
            </w:r>
          </w:p>
        </w:tc>
        <w:tc>
          <w:tcPr>
            <w:tcW w:w="7040" w:type="dxa"/>
          </w:tcPr>
          <w:p w:rsidR="00E232A4" w:rsidRPr="007E27C9" w:rsidRDefault="00E232A4" w:rsidP="004E2A19">
            <w:pPr>
              <w:pStyle w:val="Geenafstand"/>
              <w:spacing w:line="240" w:lineRule="exact"/>
              <w:rPr>
                <w:rFonts w:ascii="Calibri" w:hAnsi="Calibri" w:cs="Calibri"/>
                <w:b/>
                <w:sz w:val="22"/>
                <w:szCs w:val="22"/>
                <w:lang w:eastAsia="nl-NL"/>
              </w:rPr>
            </w:pPr>
            <w:r w:rsidRPr="007E27C9">
              <w:rPr>
                <w:rFonts w:ascii="Calibri" w:hAnsi="Calibri" w:cs="Calibri"/>
                <w:b/>
                <w:sz w:val="22"/>
                <w:szCs w:val="22"/>
                <w:lang w:eastAsia="nl-NL"/>
              </w:rPr>
              <w:t>Kolonie Brits-Indië</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Rond 1900 is Groot-Brittannië door de </w:t>
            </w:r>
            <w:r w:rsidRPr="007E27C9">
              <w:rPr>
                <w:rFonts w:ascii="Calibri" w:eastAsia="Times New Roman" w:hAnsi="Calibri" w:cs="Calibri"/>
                <w:b/>
                <w:sz w:val="22"/>
                <w:szCs w:val="22"/>
                <w:lang w:eastAsia="nl-NL"/>
              </w:rPr>
              <w:t>industrialisatie</w:t>
            </w:r>
            <w:r w:rsidRPr="007E27C9">
              <w:rPr>
                <w:rFonts w:ascii="Calibri" w:eastAsia="Times New Roman" w:hAnsi="Calibri" w:cs="Calibri"/>
                <w:sz w:val="22"/>
                <w:szCs w:val="22"/>
                <w:lang w:eastAsia="nl-NL"/>
              </w:rPr>
              <w:t xml:space="preserve"> een machtig land en India een </w:t>
            </w:r>
            <w:r w:rsidRPr="007E27C9">
              <w:rPr>
                <w:rFonts w:ascii="Calibri" w:eastAsia="Times New Roman" w:hAnsi="Calibri" w:cs="Calibri"/>
                <w:b/>
                <w:sz w:val="22"/>
                <w:szCs w:val="22"/>
                <w:lang w:eastAsia="nl-NL"/>
              </w:rPr>
              <w:t>exploitatiekolonie</w:t>
            </w:r>
            <w:r w:rsidRPr="007E27C9">
              <w:rPr>
                <w:rFonts w:ascii="Calibri" w:eastAsia="Times New Roman" w:hAnsi="Calibri" w:cs="Calibri"/>
                <w:sz w:val="22"/>
                <w:szCs w:val="22"/>
                <w:lang w:eastAsia="nl-NL"/>
              </w:rPr>
              <w:t>.</w:t>
            </w:r>
          </w:p>
          <w:p w:rsidR="00E232A4" w:rsidRPr="007E27C9" w:rsidRDefault="00E736EB" w:rsidP="004E2A19">
            <w:pPr>
              <w:pStyle w:val="Geenafstand"/>
              <w:spacing w:line="240" w:lineRule="exact"/>
              <w:rPr>
                <w:rFonts w:ascii="Calibri"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India staat in dienst van </w:t>
            </w:r>
            <w:r w:rsidR="00E232A4" w:rsidRPr="007E27C9">
              <w:rPr>
                <w:rFonts w:ascii="Calibri" w:hAnsi="Calibri" w:cs="Calibri"/>
                <w:sz w:val="22"/>
                <w:szCs w:val="22"/>
                <w:lang w:eastAsia="nl-NL"/>
              </w:rPr>
              <w:t>Brits-Indië:</w:t>
            </w:r>
          </w:p>
          <w:p w:rsidR="00E232A4" w:rsidRPr="007E27C9" w:rsidRDefault="00E232A4" w:rsidP="004E2A19">
            <w:pPr>
              <w:pStyle w:val="Geenafstand"/>
              <w:spacing w:line="240" w:lineRule="exact"/>
              <w:rPr>
                <w:rFonts w:ascii="Calibri" w:hAnsi="Calibri" w:cs="Calibri"/>
                <w:sz w:val="22"/>
                <w:szCs w:val="22"/>
                <w:lang w:eastAsia="nl-NL"/>
              </w:rPr>
            </w:pPr>
            <w:r w:rsidRPr="007E27C9">
              <w:rPr>
                <w:rFonts w:ascii="Calibri" w:hAnsi="Calibri" w:cs="Calibri"/>
                <w:sz w:val="22"/>
                <w:szCs w:val="22"/>
                <w:lang w:eastAsia="nl-NL"/>
              </w:rPr>
              <w:t>- levering van grondstoffen.</w:t>
            </w:r>
          </w:p>
          <w:p w:rsidR="00E232A4" w:rsidRPr="007E27C9" w:rsidRDefault="00E232A4" w:rsidP="004E2A19">
            <w:pPr>
              <w:pStyle w:val="Geenafstand"/>
              <w:spacing w:line="240" w:lineRule="exact"/>
              <w:rPr>
                <w:rFonts w:ascii="Calibri" w:hAnsi="Calibri" w:cs="Calibri"/>
                <w:sz w:val="22"/>
                <w:szCs w:val="22"/>
                <w:lang w:eastAsia="nl-NL"/>
              </w:rPr>
            </w:pPr>
            <w:r w:rsidRPr="007E27C9">
              <w:rPr>
                <w:rFonts w:ascii="Calibri" w:hAnsi="Calibri" w:cs="Calibri"/>
                <w:sz w:val="22"/>
                <w:szCs w:val="22"/>
                <w:lang w:eastAsia="nl-NL"/>
              </w:rPr>
              <w:t>- infrastructuur en zeehavens worden aangelegd voor het vervoer van grondstoffen.</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hAnsi="Calibri" w:cs="Calibri"/>
                <w:sz w:val="22"/>
                <w:szCs w:val="22"/>
                <w:lang w:eastAsia="nl-NL"/>
              </w:rPr>
              <w:t>- India wordt gebruikt als afzetgebied.</w:t>
            </w:r>
          </w:p>
          <w:p w:rsidR="00E232A4" w:rsidRPr="007E27C9" w:rsidRDefault="00E232A4" w:rsidP="004E2A19">
            <w:pPr>
              <w:pStyle w:val="Geenafstand"/>
              <w:spacing w:line="240" w:lineRule="exact"/>
              <w:rPr>
                <w:rFonts w:ascii="Calibri" w:hAnsi="Calibri" w:cs="Calibri"/>
                <w:sz w:val="22"/>
                <w:szCs w:val="22"/>
              </w:rPr>
            </w:pPr>
            <w:r w:rsidRPr="007E27C9">
              <w:rPr>
                <w:rFonts w:ascii="Arial" w:hAnsi="Arial" w:cs="Arial"/>
                <w:sz w:val="22"/>
                <w:szCs w:val="22"/>
              </w:rPr>
              <w:t>■</w:t>
            </w:r>
            <w:r w:rsidRPr="007E27C9">
              <w:rPr>
                <w:rFonts w:ascii="Calibri" w:hAnsi="Calibri" w:cs="Calibri"/>
                <w:sz w:val="22"/>
                <w:szCs w:val="22"/>
              </w:rPr>
              <w:t xml:space="preserve"> Australië wordt gebruikt als </w:t>
            </w:r>
            <w:r w:rsidRPr="007E27C9">
              <w:rPr>
                <w:rFonts w:ascii="Calibri" w:hAnsi="Calibri" w:cs="Calibri"/>
                <w:b/>
                <w:sz w:val="22"/>
                <w:szCs w:val="22"/>
              </w:rPr>
              <w:t>vestigingskolonie</w:t>
            </w:r>
            <w:r w:rsidRPr="007E27C9">
              <w:rPr>
                <w:rFonts w:ascii="Calibri" w:hAnsi="Calibri" w:cs="Calibri"/>
                <w:sz w:val="22"/>
                <w:szCs w:val="22"/>
              </w:rPr>
              <w:t>.</w:t>
            </w:r>
          </w:p>
          <w:p w:rsidR="00E232A4" w:rsidRPr="007E27C9" w:rsidRDefault="00E232A4" w:rsidP="004E2A19">
            <w:pPr>
              <w:pStyle w:val="Geenafstand"/>
              <w:spacing w:line="240" w:lineRule="exact"/>
              <w:rPr>
                <w:rFonts w:ascii="Calibri" w:hAnsi="Calibri" w:cs="Calibri"/>
                <w:b/>
                <w:sz w:val="22"/>
                <w:szCs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Uit de voormalige Britse kolonie ontstonden vier landen: India, Sri Lanka, Pakistan en Bangladesh.</w:t>
            </w:r>
          </w:p>
        </w:tc>
        <w:tc>
          <w:tcPr>
            <w:tcW w:w="7040" w:type="dxa"/>
          </w:tcPr>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b/>
                <w:sz w:val="22"/>
                <w:szCs w:val="22"/>
              </w:rPr>
              <w:t>Dekolonisatie</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Na de Tweede Wereldoorlog werd India onafhankelijk </w:t>
            </w:r>
            <w:r w:rsidRPr="007E27C9">
              <w:rPr>
                <w:rFonts w:ascii="Calibri" w:hAnsi="Calibri" w:cs="Calibri"/>
                <w:sz w:val="22"/>
                <w:szCs w:val="22"/>
              </w:rPr>
              <w:sym w:font="Wingdings" w:char="F0E8"/>
            </w:r>
            <w:r w:rsidRPr="007E27C9">
              <w:rPr>
                <w:rFonts w:ascii="Calibri" w:hAnsi="Calibri" w:cs="Calibri"/>
                <w:sz w:val="22"/>
                <w:szCs w:val="22"/>
              </w:rPr>
              <w:t xml:space="preserve"> </w:t>
            </w:r>
            <w:r w:rsidRPr="007E27C9">
              <w:rPr>
                <w:rFonts w:ascii="Calibri" w:eastAsia="Times New Roman" w:hAnsi="Calibri" w:cs="Calibri"/>
                <w:b/>
                <w:sz w:val="22"/>
                <w:szCs w:val="22"/>
                <w:lang w:eastAsia="nl-NL"/>
              </w:rPr>
              <w:t>dekolonisatie</w:t>
            </w:r>
            <w:r w:rsidRPr="007E27C9">
              <w:rPr>
                <w:rFonts w:ascii="Calibri" w:eastAsia="Times New Roman" w:hAnsi="Calibri" w:cs="Calibri"/>
                <w:sz w:val="22"/>
                <w:szCs w:val="22"/>
                <w:lang w:eastAsia="nl-NL"/>
              </w:rPr>
              <w:t>. De koloniale banden hebben in zowel India als in Groot-Brittannië op economisch en sociaal-cultureel vlak sporen nagelaten.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Veel Indiërs zijn na de onafhankelijkheid om economische redenen naar Groot-Brittannië geëmigreerd. Mede hierdoor is er een multiculturele samenleving in Groot-Brittannië ontstaan.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Het Engels als tweede officiële taal is een erfenis van het koloniale verleden.</w:t>
            </w:r>
          </w:p>
          <w:p w:rsidR="00E232A4" w:rsidRPr="007E27C9" w:rsidRDefault="00E232A4" w:rsidP="004E2A19">
            <w:pPr>
              <w:pStyle w:val="Geenafstand"/>
              <w:spacing w:line="240" w:lineRule="exact"/>
              <w:rPr>
                <w:rFonts w:ascii="Calibri" w:hAnsi="Calibri" w:cs="Calibri"/>
                <w:b/>
                <w:sz w:val="22"/>
                <w:szCs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ongelijkmatige bevolkingsspreiding</w:t>
            </w:r>
          </w:p>
        </w:tc>
        <w:tc>
          <w:tcPr>
            <w:tcW w:w="7040" w:type="dxa"/>
          </w:tcPr>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b/>
                <w:sz w:val="22"/>
                <w:szCs w:val="22"/>
                <w:lang w:eastAsia="nl-NL"/>
              </w:rPr>
              <w:t>Verstedelijking</w:t>
            </w:r>
          </w:p>
          <w:p w:rsidR="00E232A4" w:rsidRPr="007E27C9" w:rsidRDefault="00E232A4" w:rsidP="004E2A19">
            <w:pPr>
              <w:pStyle w:val="Geenafstand"/>
              <w:spacing w:line="240" w:lineRule="exact"/>
              <w:rPr>
                <w:rFonts w:ascii="Calibri"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Ongeveer 90% van de Engelse bevolking woont tegenwoordig in steden.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snelle </w:t>
            </w:r>
            <w:r w:rsidR="00E232A4" w:rsidRPr="007E27C9">
              <w:rPr>
                <w:rFonts w:ascii="Calibri" w:eastAsia="Times New Roman" w:hAnsi="Calibri" w:cs="Calibri"/>
                <w:b/>
                <w:sz w:val="22"/>
                <w:szCs w:val="22"/>
                <w:lang w:eastAsia="nl-NL"/>
              </w:rPr>
              <w:t>verstedelijking</w:t>
            </w:r>
            <w:r w:rsidR="00E232A4" w:rsidRPr="007E27C9">
              <w:rPr>
                <w:rFonts w:ascii="Calibri" w:eastAsia="Times New Roman" w:hAnsi="Calibri" w:cs="Calibri"/>
                <w:sz w:val="22"/>
                <w:szCs w:val="22"/>
                <w:lang w:eastAsia="nl-NL"/>
              </w:rPr>
              <w:t xml:space="preserve"> begon met de opkomst van de industrie. De industrialisatie begon in de Engelse Midlands.</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In India is de verstedelijking veel later op gang gekomen. De verwachting is dat de urbanisatiegraad in 2030 ongeveer 40% is. Wel zijn er 46 steden in India met meer dan 1 miljoen inwoners.</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Indiase steden hebben een tweedeling:</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sz w:val="22"/>
                <w:szCs w:val="22"/>
                <w:lang w:eastAsia="nl-NL"/>
              </w:rPr>
              <w:t>- rijke mensen in gated communities.</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sz w:val="22"/>
                <w:szCs w:val="22"/>
                <w:lang w:eastAsia="nl-NL"/>
              </w:rPr>
              <w:t>- arme mensen in slums.</w:t>
            </w:r>
          </w:p>
          <w:p w:rsidR="00E232A4" w:rsidRPr="007E27C9" w:rsidRDefault="00E232A4" w:rsidP="004E2A19">
            <w:pPr>
              <w:pStyle w:val="Geenafstand"/>
              <w:spacing w:line="240" w:lineRule="exact"/>
              <w:rPr>
                <w:rFonts w:ascii="Calibri" w:hAnsi="Calibri" w:cs="Calibri"/>
                <w:sz w:val="22"/>
                <w:szCs w:val="22"/>
                <w:lang w:eastAsia="nl-NL"/>
              </w:rPr>
            </w:pPr>
          </w:p>
        </w:tc>
      </w:tr>
    </w:tbl>
    <w:p w:rsidR="00E232A4" w:rsidRPr="007E27C9" w:rsidRDefault="00E232A4" w:rsidP="00E232A4">
      <w:pPr>
        <w:rPr>
          <w:rFonts w:ascii="Calibri" w:hAnsi="Calibri" w:cs="Calibri"/>
          <w:sz w:val="22"/>
          <w:szCs w:val="22"/>
        </w:rPr>
      </w:pPr>
      <w:r w:rsidRPr="007E27C9">
        <w:rPr>
          <w:rFonts w:ascii="Calibri" w:hAnsi="Calibri" w:cs="Calibri"/>
          <w:sz w:val="22"/>
          <w:szCs w:val="22"/>
        </w:rPr>
        <w:br w:type="page"/>
      </w:r>
    </w:p>
    <w:tbl>
      <w:tblPr>
        <w:tblW w:w="0" w:type="auto"/>
        <w:tblLook w:val="04A0" w:firstRow="1" w:lastRow="0" w:firstColumn="1" w:lastColumn="0" w:noHBand="0" w:noVBand="1"/>
      </w:tblPr>
      <w:tblGrid>
        <w:gridCol w:w="2248"/>
        <w:gridCol w:w="7040"/>
      </w:tblGrid>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Dienstverlenende bedrijven vestigden zich in de steden waardoor de oude industriegebieden in verval raakten.</w:t>
            </w:r>
          </w:p>
        </w:tc>
        <w:tc>
          <w:tcPr>
            <w:tcW w:w="7040" w:type="dxa"/>
          </w:tcPr>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b/>
                <w:sz w:val="22"/>
                <w:szCs w:val="22"/>
                <w:lang w:eastAsia="nl-NL"/>
              </w:rPr>
              <w:t>Van industrie naar diensten</w:t>
            </w:r>
          </w:p>
          <w:p w:rsidR="00E232A4" w:rsidRPr="007E27C9" w:rsidRDefault="00E232A4" w:rsidP="004E2A19">
            <w:pPr>
              <w:pStyle w:val="Geenafstand"/>
              <w:spacing w:line="240" w:lineRule="exact"/>
              <w:rPr>
                <w:rFonts w:ascii="Calibri"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Na de Tweede Wereldoorlog vond in Groot-Brittannië </w:t>
            </w:r>
            <w:r w:rsidRPr="007E27C9">
              <w:rPr>
                <w:rFonts w:ascii="Calibri" w:eastAsia="Times New Roman" w:hAnsi="Calibri" w:cs="Calibri"/>
                <w:b/>
                <w:sz w:val="22"/>
                <w:szCs w:val="22"/>
                <w:lang w:eastAsia="nl-NL"/>
              </w:rPr>
              <w:t>de-industrialisatie</w:t>
            </w:r>
            <w:r w:rsidRPr="007E27C9">
              <w:rPr>
                <w:rFonts w:ascii="Calibri" w:eastAsia="Times New Roman" w:hAnsi="Calibri" w:cs="Calibri"/>
                <w:sz w:val="22"/>
                <w:szCs w:val="22"/>
                <w:lang w:eastAsia="nl-NL"/>
              </w:rPr>
              <w:t xml:space="preserve"> plaats </w:t>
            </w:r>
            <w:r w:rsidRPr="007E27C9">
              <w:rPr>
                <w:rFonts w:ascii="Calibri" w:hAnsi="Calibri" w:cs="Calibri"/>
                <w:sz w:val="22"/>
                <w:szCs w:val="22"/>
              </w:rPr>
              <w:sym w:font="Wingdings" w:char="F0E8"/>
            </w:r>
            <w:r w:rsidRPr="007E27C9">
              <w:rPr>
                <w:rFonts w:ascii="Calibri" w:hAnsi="Calibri" w:cs="Calibri"/>
                <w:sz w:val="22"/>
                <w:szCs w:val="22"/>
              </w:rPr>
              <w:t xml:space="preserve"> verandering naar een diensteneconomie. De oude industriegebieden raakten in verval door de concurrentie vanuit de lagelonenlanden.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Een van de ruimtelijke gevolgen van deze verandering was dat dienstverlenende bedrijven zich vestigden in de steden, o.a. vanwege hoogopgeleid personeel. Veel hoofdkantoren van </w:t>
            </w:r>
            <w:r w:rsidR="00E232A4" w:rsidRPr="007E27C9">
              <w:rPr>
                <w:rFonts w:ascii="Calibri" w:eastAsia="Times New Roman" w:hAnsi="Calibri" w:cs="Calibri"/>
                <w:b/>
                <w:sz w:val="22"/>
                <w:szCs w:val="22"/>
                <w:lang w:eastAsia="nl-NL"/>
              </w:rPr>
              <w:t>multinationale ondernemingen (mno)</w:t>
            </w:r>
            <w:r w:rsidR="00E232A4" w:rsidRPr="007E27C9">
              <w:rPr>
                <w:rFonts w:ascii="Calibri" w:eastAsia="Times New Roman" w:hAnsi="Calibri" w:cs="Calibri"/>
                <w:sz w:val="22"/>
                <w:szCs w:val="22"/>
                <w:lang w:eastAsia="nl-NL"/>
              </w:rPr>
              <w:t xml:space="preserve"> of </w:t>
            </w:r>
            <w:r w:rsidR="00E232A4" w:rsidRPr="007E27C9">
              <w:rPr>
                <w:rFonts w:ascii="Calibri" w:eastAsia="Times New Roman" w:hAnsi="Calibri" w:cs="Calibri"/>
                <w:b/>
                <w:sz w:val="22"/>
                <w:szCs w:val="22"/>
                <w:lang w:eastAsia="nl-NL"/>
              </w:rPr>
              <w:t>multinationals</w:t>
            </w:r>
            <w:r w:rsidR="00E232A4" w:rsidRPr="007E27C9">
              <w:rPr>
                <w:rFonts w:ascii="Calibri" w:eastAsia="Times New Roman" w:hAnsi="Calibri" w:cs="Calibri"/>
                <w:sz w:val="22"/>
                <w:szCs w:val="22"/>
                <w:lang w:eastAsia="nl-NL"/>
              </w:rPr>
              <w:t xml:space="preserve"> zijn gevestigd in de hoofdstad Londen. Hier omheen vestigen zich veel bedrijven op het gebied van research en marketing </w:t>
            </w:r>
            <w:r w:rsidR="00E232A4" w:rsidRPr="007E27C9">
              <w:rPr>
                <w:rFonts w:ascii="Calibri" w:hAnsi="Calibri" w:cs="Calibri"/>
                <w:sz w:val="22"/>
                <w:szCs w:val="22"/>
              </w:rPr>
              <w:sym w:font="Wingdings" w:char="F0E8"/>
            </w:r>
            <w:r w:rsidR="00E232A4" w:rsidRPr="007E27C9">
              <w:rPr>
                <w:rFonts w:ascii="Calibri" w:hAnsi="Calibri" w:cs="Calibri"/>
                <w:sz w:val="22"/>
                <w:szCs w:val="22"/>
              </w:rPr>
              <w:t xml:space="preserve"> </w:t>
            </w:r>
            <w:r w:rsidR="00E232A4" w:rsidRPr="007E27C9">
              <w:rPr>
                <w:rFonts w:ascii="Calibri" w:hAnsi="Calibri" w:cs="Calibri"/>
                <w:b/>
                <w:sz w:val="22"/>
                <w:szCs w:val="22"/>
              </w:rPr>
              <w:t>zakelijke en financiële dienstverlening</w:t>
            </w:r>
            <w:r w:rsidR="00E232A4" w:rsidRPr="007E27C9">
              <w:rPr>
                <w:rFonts w:ascii="Calibri" w:hAnsi="Calibri" w:cs="Calibri"/>
                <w:sz w:val="22"/>
                <w:szCs w:val="22"/>
              </w:rPr>
              <w:t>.</w:t>
            </w:r>
          </w:p>
          <w:p w:rsidR="00E232A4" w:rsidRPr="007E27C9" w:rsidRDefault="00E232A4" w:rsidP="004E2A19">
            <w:pPr>
              <w:pStyle w:val="Geenafstand"/>
              <w:spacing w:line="240" w:lineRule="exact"/>
              <w:rPr>
                <w:rFonts w:ascii="Calibri" w:hAnsi="Calibri" w:cs="Calibri"/>
                <w:sz w:val="22"/>
                <w:szCs w:val="22"/>
              </w:rPr>
            </w:pPr>
            <w:r w:rsidRPr="007E27C9">
              <w:rPr>
                <w:rFonts w:ascii="Arial" w:hAnsi="Arial" w:cs="Arial"/>
                <w:sz w:val="22"/>
                <w:szCs w:val="22"/>
              </w:rPr>
              <w:t>■</w:t>
            </w:r>
            <w:r w:rsidRPr="007E27C9">
              <w:rPr>
                <w:rFonts w:ascii="Calibri" w:hAnsi="Calibri" w:cs="Calibri"/>
                <w:sz w:val="22"/>
                <w:szCs w:val="22"/>
              </w:rPr>
              <w:t xml:space="preserve"> Ook in andere Europese gebieden, zoals het Ruhrgebied in Duitsland en in de V.S. vindt de-industrialisatie plaats </w:t>
            </w:r>
            <w:r w:rsidRPr="007E27C9">
              <w:rPr>
                <w:rFonts w:ascii="Calibri" w:hAnsi="Calibri" w:cs="Calibri"/>
                <w:sz w:val="22"/>
                <w:szCs w:val="22"/>
              </w:rPr>
              <w:sym w:font="Wingdings" w:char="F0E8"/>
            </w:r>
            <w:r w:rsidRPr="007E27C9">
              <w:rPr>
                <w:rFonts w:ascii="Calibri" w:hAnsi="Calibri" w:cs="Calibri"/>
                <w:sz w:val="22"/>
                <w:szCs w:val="22"/>
              </w:rPr>
              <w:t xml:space="preserve"> hoge werkloosheid en dalende inkomsten.</w:t>
            </w:r>
          </w:p>
          <w:p w:rsidR="00E232A4" w:rsidRPr="007E27C9" w:rsidRDefault="00E232A4" w:rsidP="004E2A19">
            <w:pPr>
              <w:spacing w:line="240" w:lineRule="exact"/>
              <w:rPr>
                <w:rFonts w:ascii="Calibri" w:hAnsi="Calibri" w:cs="Calibri"/>
                <w:b/>
                <w:sz w:val="22"/>
              </w:rPr>
            </w:pPr>
          </w:p>
        </w:tc>
      </w:tr>
      <w:tr w:rsidR="00E232A4" w:rsidRPr="007E27C9" w:rsidTr="004E2A19">
        <w:trPr>
          <w:trHeight w:val="244"/>
        </w:trPr>
        <w:tc>
          <w:tcPr>
            <w:tcW w:w="2248" w:type="dxa"/>
          </w:tcPr>
          <w:p w:rsidR="00E232A4" w:rsidRPr="007E27C9" w:rsidRDefault="007E27C9" w:rsidP="007E27C9">
            <w:pPr>
              <w:pStyle w:val="Geenafstand"/>
              <w:rPr>
                <w:rFonts w:ascii="Calibri" w:hAnsi="Calibri" w:cs="Calibri"/>
                <w:i/>
                <w:sz w:val="22"/>
                <w:szCs w:val="22"/>
              </w:rPr>
            </w:pPr>
            <w:r>
              <w:rPr>
                <w:rFonts w:ascii="Calibri" w:hAnsi="Calibri" w:cs="Calibri"/>
                <w:i/>
                <w:sz w:val="22"/>
                <w:szCs w:val="22"/>
              </w:rPr>
              <w:t>g</w:t>
            </w:r>
            <w:r w:rsidR="00E232A4" w:rsidRPr="007E27C9">
              <w:rPr>
                <w:rFonts w:ascii="Calibri" w:hAnsi="Calibri" w:cs="Calibri"/>
                <w:i/>
                <w:sz w:val="22"/>
                <w:szCs w:val="22"/>
              </w:rPr>
              <w:t>rote verschillen binnen Groot-Brittannië en in Londen</w:t>
            </w:r>
          </w:p>
        </w:tc>
        <w:tc>
          <w:tcPr>
            <w:tcW w:w="7040" w:type="dxa"/>
          </w:tcPr>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b/>
                <w:sz w:val="22"/>
                <w:szCs w:val="22"/>
                <w:lang w:eastAsia="nl-NL"/>
              </w:rPr>
              <w:t>Toenemende ongelijkheid</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De </w:t>
            </w:r>
            <w:r w:rsidRPr="007E27C9">
              <w:rPr>
                <w:rFonts w:ascii="Calibri" w:eastAsia="Times New Roman" w:hAnsi="Calibri" w:cs="Calibri"/>
                <w:b/>
                <w:sz w:val="22"/>
                <w:szCs w:val="22"/>
                <w:lang w:eastAsia="nl-NL"/>
              </w:rPr>
              <w:t>regionale ongelijkheid</w:t>
            </w:r>
            <w:r w:rsidRPr="007E27C9">
              <w:rPr>
                <w:rFonts w:ascii="Calibri" w:eastAsia="Times New Roman" w:hAnsi="Calibri" w:cs="Calibri"/>
                <w:sz w:val="22"/>
                <w:szCs w:val="22"/>
                <w:lang w:eastAsia="nl-NL"/>
              </w:rPr>
              <w:t xml:space="preserve"> binnen Groot-Brittannië en binnen Londen neemt toe. De welvarende hoogopgeleiden staan tegenover de laagopgeleiden met dalende inkomens.</w:t>
            </w:r>
          </w:p>
          <w:p w:rsidR="00E232A4" w:rsidRPr="007E27C9" w:rsidRDefault="00E232A4" w:rsidP="004E2A19">
            <w:pPr>
              <w:spacing w:line="240" w:lineRule="exact"/>
              <w:rPr>
                <w:rFonts w:ascii="Calibri" w:hAnsi="Calibri" w:cs="Calibri"/>
                <w:b/>
                <w:sz w:val="22"/>
              </w:rPr>
            </w:pPr>
          </w:p>
        </w:tc>
      </w:tr>
      <w:tr w:rsidR="00E232A4" w:rsidRPr="007E27C9" w:rsidTr="004E2A19">
        <w:trPr>
          <w:trHeight w:val="244"/>
        </w:trPr>
        <w:tc>
          <w:tcPr>
            <w:tcW w:w="2248" w:type="dxa"/>
          </w:tcPr>
          <w:p w:rsidR="00E232A4" w:rsidRPr="007E27C9" w:rsidRDefault="00E232A4" w:rsidP="004E2A19">
            <w:pPr>
              <w:rPr>
                <w:rFonts w:ascii="Calibri" w:hAnsi="Calibri" w:cs="Calibri"/>
                <w:i/>
                <w:sz w:val="22"/>
              </w:rPr>
            </w:pPr>
          </w:p>
        </w:tc>
        <w:tc>
          <w:tcPr>
            <w:tcW w:w="7040" w:type="dxa"/>
          </w:tcPr>
          <w:p w:rsidR="00E232A4" w:rsidRPr="007E27C9" w:rsidRDefault="00E232A4" w:rsidP="004E2A19">
            <w:pPr>
              <w:pStyle w:val="Geenafstand"/>
              <w:spacing w:line="240" w:lineRule="exact"/>
              <w:rPr>
                <w:rFonts w:ascii="Calibri" w:hAnsi="Calibri" w:cs="Calibri"/>
                <w:b/>
                <w:sz w:val="22"/>
                <w:szCs w:val="22"/>
              </w:rPr>
            </w:pPr>
            <w:r w:rsidRPr="007E27C9">
              <w:rPr>
                <w:rFonts w:ascii="Calibri" w:hAnsi="Calibri" w:cs="Calibri"/>
                <w:b/>
                <w:sz w:val="22"/>
                <w:szCs w:val="22"/>
              </w:rPr>
              <w:t>3.2 Welvaart en ontwikkeling</w:t>
            </w:r>
          </w:p>
          <w:p w:rsidR="00E232A4" w:rsidRPr="007E27C9" w:rsidRDefault="00E232A4" w:rsidP="004E2A19">
            <w:pPr>
              <w:pStyle w:val="Geenafstand"/>
              <w:spacing w:line="240" w:lineRule="exact"/>
              <w:rPr>
                <w:rFonts w:ascii="Calibri" w:hAnsi="Calibri" w:cs="Calibri"/>
                <w:b/>
                <w:sz w:val="22"/>
                <w:szCs w:val="22"/>
                <w:lang w:eastAsia="nl-NL"/>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tc>
        <w:tc>
          <w:tcPr>
            <w:tcW w:w="7040" w:type="dxa"/>
          </w:tcPr>
          <w:p w:rsidR="00E232A4" w:rsidRPr="007E27C9" w:rsidRDefault="00E232A4" w:rsidP="004E2A19">
            <w:pPr>
              <w:pStyle w:val="Geenafstand"/>
              <w:spacing w:line="240" w:lineRule="exact"/>
              <w:rPr>
                <w:rFonts w:ascii="Calibri" w:hAnsi="Calibri" w:cs="Calibri"/>
                <w:sz w:val="22"/>
                <w:szCs w:val="22"/>
                <w:lang w:eastAsia="nl-NL"/>
              </w:rPr>
            </w:pPr>
            <w:r w:rsidRPr="007E27C9">
              <w:rPr>
                <w:rFonts w:ascii="Calibri" w:hAnsi="Calibri" w:cs="Calibri"/>
                <w:b/>
                <w:sz w:val="22"/>
                <w:szCs w:val="22"/>
                <w:lang w:eastAsia="nl-NL"/>
              </w:rPr>
              <w:t>Deelvragen</w:t>
            </w:r>
          </w:p>
          <w:p w:rsidR="00E232A4" w:rsidRPr="007E27C9" w:rsidRDefault="00E232A4" w:rsidP="004E2A19">
            <w:pPr>
              <w:pStyle w:val="Geenafstand"/>
              <w:spacing w:line="240" w:lineRule="exact"/>
              <w:rPr>
                <w:rFonts w:ascii="Calibri" w:hAnsi="Calibri" w:cs="Calibri"/>
                <w:i/>
                <w:sz w:val="22"/>
                <w:szCs w:val="22"/>
              </w:rPr>
            </w:pPr>
            <w:r w:rsidRPr="007E27C9">
              <w:rPr>
                <w:rFonts w:ascii="Calibri" w:hAnsi="Calibri" w:cs="Calibri"/>
                <w:i/>
                <w:sz w:val="22"/>
                <w:szCs w:val="22"/>
              </w:rPr>
              <w:t>4</w:t>
            </w:r>
            <w:r w:rsidRPr="007E27C9">
              <w:rPr>
                <w:rFonts w:ascii="Calibri" w:hAnsi="Calibri" w:cs="Calibri"/>
                <w:i/>
                <w:sz w:val="22"/>
                <w:szCs w:val="22"/>
              </w:rPr>
              <w:tab/>
              <w:t>Welke criteria kun je gebruiken om landen en gebieden met elkaar te vergelijken?</w:t>
            </w:r>
          </w:p>
          <w:p w:rsidR="00E232A4" w:rsidRPr="007E27C9" w:rsidRDefault="00E232A4" w:rsidP="004E2A19">
            <w:pPr>
              <w:pStyle w:val="Geenafstand"/>
              <w:spacing w:line="240" w:lineRule="exact"/>
              <w:rPr>
                <w:rFonts w:ascii="Calibri" w:hAnsi="Calibri" w:cs="Calibri"/>
                <w:i/>
                <w:sz w:val="22"/>
                <w:szCs w:val="22"/>
              </w:rPr>
            </w:pPr>
            <w:r w:rsidRPr="007E27C9">
              <w:rPr>
                <w:rFonts w:ascii="Calibri" w:hAnsi="Calibri" w:cs="Calibri"/>
                <w:i/>
                <w:sz w:val="22"/>
                <w:szCs w:val="22"/>
              </w:rPr>
              <w:t>5</w:t>
            </w:r>
            <w:r w:rsidRPr="007E27C9">
              <w:rPr>
                <w:rFonts w:ascii="Calibri" w:hAnsi="Calibri" w:cs="Calibri"/>
                <w:i/>
                <w:sz w:val="22"/>
                <w:szCs w:val="22"/>
              </w:rPr>
              <w:tab/>
              <w:t>Welke economische indicatoren kun je gebruiken om landen en gebieden met elkaar te vergelijken?</w:t>
            </w:r>
          </w:p>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i/>
                <w:sz w:val="22"/>
                <w:szCs w:val="22"/>
              </w:rPr>
              <w:t>6</w:t>
            </w:r>
            <w:r w:rsidRPr="007E27C9">
              <w:rPr>
                <w:rFonts w:ascii="Calibri" w:hAnsi="Calibri" w:cs="Calibri"/>
                <w:i/>
                <w:sz w:val="22"/>
                <w:szCs w:val="22"/>
              </w:rPr>
              <w:tab/>
              <w:t>Wat zijn de eigenschappen en de beperkingen van die indicatoren?</w:t>
            </w:r>
          </w:p>
          <w:p w:rsidR="00E232A4" w:rsidRPr="007E27C9" w:rsidRDefault="00E232A4" w:rsidP="004E2A19">
            <w:pPr>
              <w:pStyle w:val="Geenafstand"/>
              <w:spacing w:line="240" w:lineRule="exact"/>
              <w:rPr>
                <w:rFonts w:ascii="Calibri" w:hAnsi="Calibri" w:cs="Calibri"/>
                <w:sz w:val="22"/>
                <w:szCs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Hoe hoger de welvaart, hoe beter ontwikkeld een land is.</w:t>
            </w:r>
          </w:p>
          <w:p w:rsidR="00E232A4" w:rsidRPr="007E27C9" w:rsidRDefault="00E232A4" w:rsidP="004E2A19">
            <w:pPr>
              <w:pStyle w:val="Geenafstand"/>
              <w:rPr>
                <w:rFonts w:ascii="Calibri" w:hAnsi="Calibri" w:cs="Calibri"/>
                <w:i/>
                <w:sz w:val="22"/>
                <w:szCs w:val="22"/>
              </w:rPr>
            </w:pPr>
          </w:p>
        </w:tc>
        <w:tc>
          <w:tcPr>
            <w:tcW w:w="7040" w:type="dxa"/>
          </w:tcPr>
          <w:p w:rsidR="00E232A4" w:rsidRPr="007E27C9" w:rsidRDefault="00E232A4" w:rsidP="004E2A19">
            <w:pPr>
              <w:pStyle w:val="Geenafstand"/>
              <w:spacing w:line="240" w:lineRule="exact"/>
              <w:rPr>
                <w:rFonts w:ascii="Calibri" w:hAnsi="Calibri" w:cs="Calibri"/>
                <w:b/>
                <w:sz w:val="22"/>
                <w:szCs w:val="22"/>
              </w:rPr>
            </w:pPr>
            <w:r w:rsidRPr="007E27C9">
              <w:rPr>
                <w:rFonts w:ascii="Calibri" w:hAnsi="Calibri" w:cs="Calibri"/>
                <w:b/>
                <w:sz w:val="22"/>
                <w:szCs w:val="22"/>
              </w:rPr>
              <w:t>Ontwikkelingskenmerken</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Het welvaartspeil bepaalt hoe ontwikkeld een land is. Ook binnen landen is de ontwikkeling niet gelijkmatig verdeeld.</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Het bruto nationaal product per inwoner is de meest gebruikte indicator om ontwikkeling te meten.</w:t>
            </w:r>
          </w:p>
          <w:p w:rsidR="00E232A4" w:rsidRPr="007E27C9" w:rsidRDefault="00E232A4" w:rsidP="004E2A19">
            <w:pPr>
              <w:pStyle w:val="Geenafstand"/>
              <w:spacing w:line="240" w:lineRule="exact"/>
              <w:rPr>
                <w:rFonts w:ascii="Calibri" w:hAnsi="Calibri" w:cs="Calibri"/>
                <w:b/>
                <w:sz w:val="22"/>
                <w:szCs w:val="22"/>
                <w:lang w:eastAsia="nl-NL"/>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vergelijken van landen vanuit de economische dimensie</w:t>
            </w:r>
          </w:p>
        </w:tc>
        <w:tc>
          <w:tcPr>
            <w:tcW w:w="7040" w:type="dxa"/>
          </w:tcPr>
          <w:p w:rsidR="00E232A4" w:rsidRPr="007E27C9" w:rsidRDefault="00E232A4" w:rsidP="004E2A19">
            <w:pPr>
              <w:pStyle w:val="Geenafstand"/>
              <w:spacing w:line="240" w:lineRule="exact"/>
              <w:rPr>
                <w:rFonts w:ascii="Calibri" w:eastAsia="Times New Roman" w:hAnsi="Calibri" w:cs="Calibri"/>
                <w:b/>
                <w:sz w:val="22"/>
                <w:szCs w:val="22"/>
                <w:lang w:eastAsia="nl-NL"/>
              </w:rPr>
            </w:pPr>
            <w:r w:rsidRPr="007E27C9">
              <w:rPr>
                <w:rFonts w:ascii="Calibri" w:eastAsia="Times New Roman" w:hAnsi="Calibri" w:cs="Calibri"/>
                <w:b/>
                <w:sz w:val="22"/>
                <w:szCs w:val="22"/>
                <w:lang w:eastAsia="nl-NL"/>
              </w:rPr>
              <w:t>Het bruto nationaal product</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Om het </w:t>
            </w:r>
            <w:r w:rsidRPr="007E27C9">
              <w:rPr>
                <w:rFonts w:ascii="Calibri" w:eastAsia="Times New Roman" w:hAnsi="Calibri" w:cs="Calibri"/>
                <w:b/>
                <w:sz w:val="22"/>
                <w:szCs w:val="22"/>
                <w:lang w:eastAsia="nl-NL"/>
              </w:rPr>
              <w:t>bruto nationaal product (bnp)</w:t>
            </w:r>
            <w:r w:rsidRPr="007E27C9">
              <w:rPr>
                <w:rFonts w:ascii="Calibri" w:eastAsia="Times New Roman" w:hAnsi="Calibri" w:cs="Calibri"/>
                <w:sz w:val="22"/>
                <w:szCs w:val="22"/>
                <w:lang w:eastAsia="nl-NL"/>
              </w:rPr>
              <w:t xml:space="preserve"> van landen met elkaar te vergelijken, wordt het totale inkomen gedeeld door het aantal inwoners (bnp/inwoner). Dit is een </w:t>
            </w:r>
            <w:r w:rsidRPr="007E27C9">
              <w:rPr>
                <w:rFonts w:ascii="Calibri" w:eastAsia="Times New Roman" w:hAnsi="Calibri" w:cs="Calibri"/>
                <w:b/>
                <w:sz w:val="22"/>
                <w:szCs w:val="22"/>
                <w:lang w:eastAsia="nl-NL"/>
              </w:rPr>
              <w:t>gemiddeld inkomen</w:t>
            </w:r>
            <w:r w:rsidRPr="007E27C9">
              <w:rPr>
                <w:rFonts w:ascii="Calibri" w:eastAsia="Times New Roman" w:hAnsi="Calibri" w:cs="Calibri"/>
                <w:sz w:val="22"/>
                <w:szCs w:val="22"/>
                <w:lang w:eastAsia="nl-NL"/>
              </w:rPr>
              <w:t>.</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In ontwikkelingslanden is het bnp vaak ongelijk verdeeld. Er is economische ongelijkheid </w:t>
            </w:r>
            <w:r w:rsidR="00E232A4" w:rsidRPr="007E27C9">
              <w:rPr>
                <w:rFonts w:ascii="Calibri" w:hAnsi="Calibri" w:cs="Calibri"/>
                <w:sz w:val="22"/>
                <w:szCs w:val="22"/>
              </w:rPr>
              <w:sym w:font="Wingdings" w:char="F0E8"/>
            </w:r>
            <w:r w:rsidR="00E232A4" w:rsidRPr="007E27C9">
              <w:rPr>
                <w:rFonts w:ascii="Calibri" w:hAnsi="Calibri" w:cs="Calibri"/>
                <w:sz w:val="22"/>
                <w:szCs w:val="22"/>
              </w:rPr>
              <w:t xml:space="preserve"> een klein deel van de bevolking is rijk tegenover een grote groep armen.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In arme landen ligt het inkomen in de stad hoger dan op het platteland. Ook binnen landsdelen of binnen steden komt dit voor. Het </w:t>
            </w:r>
            <w:r w:rsidR="00E232A4" w:rsidRPr="007E27C9">
              <w:rPr>
                <w:rFonts w:ascii="Calibri" w:eastAsia="Times New Roman" w:hAnsi="Calibri" w:cs="Calibri"/>
                <w:b/>
                <w:sz w:val="22"/>
                <w:szCs w:val="22"/>
                <w:lang w:eastAsia="nl-NL"/>
              </w:rPr>
              <w:t>bruto regionaal product (brp)</w:t>
            </w:r>
            <w:r w:rsidR="00E232A4" w:rsidRPr="007E27C9">
              <w:rPr>
                <w:rFonts w:ascii="Calibri" w:eastAsia="Times New Roman" w:hAnsi="Calibri" w:cs="Calibri"/>
                <w:sz w:val="22"/>
                <w:szCs w:val="22"/>
                <w:lang w:eastAsia="nl-NL"/>
              </w:rPr>
              <w:t xml:space="preserve"> is zeer verschillend. Dit kan leiden tot regionale ongelijkheid.</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cijfers in arme landen zijn vaak onbetrouwbaar, wat een goede vergelijking lastig maakt.</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Bovendien wordt de wisselkoers van het bnp vaak weergegeven in dollars, terwijl de wisselkoers in sommige landen sterk afwijkt van de werkelijke waarde.</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Ten slotte zijn er verschillen in </w:t>
            </w:r>
            <w:r w:rsidR="00E232A4" w:rsidRPr="007E27C9">
              <w:rPr>
                <w:rFonts w:ascii="Calibri" w:eastAsia="Times New Roman" w:hAnsi="Calibri" w:cs="Calibri"/>
                <w:b/>
                <w:sz w:val="22"/>
                <w:szCs w:val="22"/>
                <w:lang w:eastAsia="nl-NL"/>
              </w:rPr>
              <w:t>koopkracht</w:t>
            </w:r>
            <w:r w:rsidR="00E232A4" w:rsidRPr="007E27C9">
              <w:rPr>
                <w:rFonts w:ascii="Calibri" w:eastAsia="Times New Roman" w:hAnsi="Calibri" w:cs="Calibri"/>
                <w:sz w:val="22"/>
                <w:szCs w:val="22"/>
                <w:lang w:eastAsia="nl-NL"/>
              </w:rPr>
              <w:t>. Soms wordt het bnp per inwoner gecorrigeerd naar koopkracht om landen beter te kunnen vergelijken.</w:t>
            </w:r>
          </w:p>
          <w:p w:rsidR="00E232A4" w:rsidRPr="007E27C9" w:rsidRDefault="00E232A4" w:rsidP="004E2A19">
            <w:pPr>
              <w:pStyle w:val="Geenafstand"/>
              <w:spacing w:line="240" w:lineRule="exact"/>
              <w:rPr>
                <w:rFonts w:ascii="Calibri" w:hAnsi="Calibri" w:cs="Calibri"/>
                <w:sz w:val="22"/>
                <w:szCs w:val="22"/>
              </w:rPr>
            </w:pPr>
            <w:r w:rsidRPr="007E27C9">
              <w:rPr>
                <w:rFonts w:ascii="Arial" w:hAnsi="Arial" w:cs="Arial"/>
                <w:sz w:val="22"/>
                <w:szCs w:val="22"/>
              </w:rPr>
              <w:t>■</w:t>
            </w:r>
            <w:r w:rsidRPr="007E27C9">
              <w:rPr>
                <w:rFonts w:ascii="Calibri" w:hAnsi="Calibri" w:cs="Calibri"/>
                <w:sz w:val="22"/>
                <w:szCs w:val="22"/>
              </w:rPr>
              <w:t xml:space="preserve"> Bij het </w:t>
            </w:r>
            <w:r w:rsidRPr="007E27C9">
              <w:rPr>
                <w:rFonts w:ascii="Calibri" w:hAnsi="Calibri" w:cs="Calibri"/>
                <w:b/>
                <w:sz w:val="22"/>
                <w:szCs w:val="22"/>
              </w:rPr>
              <w:t>bruto binnenlands product (bbp)</w:t>
            </w:r>
            <w:r w:rsidRPr="007E27C9">
              <w:rPr>
                <w:rFonts w:ascii="Calibri" w:hAnsi="Calibri" w:cs="Calibri"/>
                <w:sz w:val="22"/>
                <w:szCs w:val="22"/>
              </w:rPr>
              <w:t xml:space="preserve"> gaat het om de productie die binnen een land verdiend wordt. Het bnp kijkt naar het totale inkomen van alle staatsburgers, dus ook van de mensen die in het buitenland werkzaam zijn.</w:t>
            </w:r>
          </w:p>
          <w:p w:rsidR="00E232A4" w:rsidRPr="007E27C9" w:rsidRDefault="00E232A4" w:rsidP="004E2A19">
            <w:pPr>
              <w:pStyle w:val="Geenafstand"/>
              <w:spacing w:line="240" w:lineRule="exact"/>
              <w:rPr>
                <w:rFonts w:ascii="Calibri" w:hAnsi="Calibri" w:cs="Calibri"/>
                <w:b/>
                <w:sz w:val="22"/>
                <w:szCs w:val="22"/>
                <w:lang w:eastAsia="nl-NL"/>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Meerdere kenmerken met elkaar vergelijken geeft een beter beeld.</w:t>
            </w:r>
          </w:p>
        </w:tc>
        <w:tc>
          <w:tcPr>
            <w:tcW w:w="7040" w:type="dxa"/>
          </w:tcPr>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b/>
                <w:sz w:val="22"/>
                <w:szCs w:val="22"/>
              </w:rPr>
              <w:t>Human development index (hdi)</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De Human Development Index (hdi) gaat uit van drie kenmerken:</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sz w:val="22"/>
                <w:szCs w:val="22"/>
                <w:lang w:eastAsia="nl-NL"/>
              </w:rPr>
              <w:t>- bnp per inwoner (economisch kenmerk).</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sz w:val="22"/>
                <w:szCs w:val="22"/>
                <w:lang w:eastAsia="nl-NL"/>
              </w:rPr>
              <w:t>- levensverwachting (demografisch kenmerk).</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sz w:val="22"/>
                <w:szCs w:val="22"/>
                <w:lang w:eastAsia="nl-NL"/>
              </w:rPr>
              <w:t xml:space="preserve">- </w:t>
            </w:r>
            <w:r w:rsidRPr="007E27C9">
              <w:rPr>
                <w:rFonts w:ascii="Calibri" w:eastAsia="Times New Roman" w:hAnsi="Calibri" w:cs="Calibri"/>
                <w:b/>
                <w:sz w:val="22"/>
                <w:szCs w:val="22"/>
                <w:lang w:eastAsia="nl-NL"/>
              </w:rPr>
              <w:t>analfabetisme</w:t>
            </w:r>
            <w:r w:rsidRPr="007E27C9">
              <w:rPr>
                <w:rFonts w:ascii="Calibri" w:eastAsia="Times New Roman" w:hAnsi="Calibri" w:cs="Calibri"/>
                <w:sz w:val="22"/>
                <w:szCs w:val="22"/>
                <w:lang w:eastAsia="nl-NL"/>
              </w:rPr>
              <w:t xml:space="preserve"> (sociaal-cultureel kenmerk).</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hdi is een gemiddeld indexcijfer waardoor het geen informatie geeft over de ruimtelijke en sociale verschillen binnen een land. India neemt een plaats in de middenmoot in.</w:t>
            </w:r>
          </w:p>
          <w:p w:rsidR="00E232A4" w:rsidRPr="007E27C9" w:rsidRDefault="00E232A4" w:rsidP="004E2A19">
            <w:pPr>
              <w:pStyle w:val="Geenafstand"/>
              <w:spacing w:line="240" w:lineRule="exact"/>
              <w:rPr>
                <w:rFonts w:ascii="Calibri" w:hAnsi="Calibri" w:cs="Calibri"/>
                <w:sz w:val="22"/>
                <w:szCs w:val="22"/>
              </w:rPr>
            </w:pPr>
            <w:r w:rsidRPr="007E27C9">
              <w:rPr>
                <w:rFonts w:ascii="Arial" w:hAnsi="Arial" w:cs="Arial"/>
                <w:sz w:val="22"/>
                <w:szCs w:val="22"/>
              </w:rPr>
              <w:t>■</w:t>
            </w:r>
            <w:r w:rsidRPr="007E27C9">
              <w:rPr>
                <w:rFonts w:ascii="Calibri" w:hAnsi="Calibri" w:cs="Calibri"/>
                <w:sz w:val="22"/>
                <w:szCs w:val="22"/>
              </w:rPr>
              <w:t xml:space="preserve"> Binnen India is er een sterke </w:t>
            </w:r>
            <w:r w:rsidRPr="007E27C9">
              <w:rPr>
                <w:rFonts w:ascii="Calibri" w:hAnsi="Calibri" w:cs="Calibri"/>
                <w:b/>
                <w:sz w:val="22"/>
                <w:szCs w:val="22"/>
              </w:rPr>
              <w:t>sociale ongelijkheid</w:t>
            </w:r>
            <w:r w:rsidRPr="007E27C9">
              <w:rPr>
                <w:rFonts w:ascii="Calibri" w:hAnsi="Calibri" w:cs="Calibri"/>
                <w:sz w:val="22"/>
                <w:szCs w:val="22"/>
              </w:rPr>
              <w:t>, deels gebaseerd op het kastensysteem.</w:t>
            </w:r>
          </w:p>
          <w:p w:rsidR="00E232A4" w:rsidRPr="007E27C9" w:rsidRDefault="00E232A4" w:rsidP="004E2A19">
            <w:pPr>
              <w:pStyle w:val="Geenafstand"/>
              <w:spacing w:line="240" w:lineRule="exact"/>
              <w:rPr>
                <w:rFonts w:ascii="Calibri" w:hAnsi="Calibri" w:cs="Calibri"/>
                <w:b/>
                <w:sz w:val="22"/>
                <w:szCs w:val="22"/>
                <w:lang w:eastAsia="nl-NL"/>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r w:rsidRPr="007E27C9">
              <w:rPr>
                <w:rFonts w:ascii="Calibri" w:hAnsi="Calibri" w:cs="Calibri"/>
                <w:sz w:val="22"/>
                <w:szCs w:val="22"/>
              </w:rPr>
              <w:br w:type="page"/>
            </w: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De tegenstellingen tussen arm en rijk zijn ontzettend groot.</w:t>
            </w:r>
          </w:p>
        </w:tc>
        <w:tc>
          <w:tcPr>
            <w:tcW w:w="7040" w:type="dxa"/>
          </w:tcPr>
          <w:p w:rsidR="00E232A4" w:rsidRPr="007E27C9" w:rsidRDefault="00E232A4" w:rsidP="004E2A19">
            <w:pPr>
              <w:pStyle w:val="Geenafstand"/>
              <w:spacing w:line="240" w:lineRule="exact"/>
              <w:rPr>
                <w:rFonts w:ascii="Calibri" w:hAnsi="Calibri" w:cs="Calibri"/>
                <w:b/>
                <w:sz w:val="22"/>
                <w:szCs w:val="22"/>
                <w:lang w:eastAsia="nl-NL"/>
              </w:rPr>
            </w:pPr>
            <w:r w:rsidRPr="007E27C9">
              <w:rPr>
                <w:rFonts w:ascii="Calibri" w:hAnsi="Calibri" w:cs="Calibri"/>
                <w:b/>
                <w:sz w:val="22"/>
                <w:szCs w:val="22"/>
                <w:lang w:eastAsia="nl-NL"/>
              </w:rPr>
              <w:t>India is het nieuwe China</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Bij het vergelijken van indicatoren tussen Groot-Brittannië en India valt op dat alleen de economische groei groter is.</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Het bnp in India is sinds deze eeuw verdubbeld. De verschillen tussen arm en rijk zijn echter groot. Sinds de economische groei is er een goedgeschoolde middenklasse in de stad ontstaan.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India investeert vooral in de dienstensector en industrie. Hierdoor is de kloof tussen de stedelijke gebieden en het platteland verder toegenomen.</w:t>
            </w:r>
          </w:p>
          <w:p w:rsidR="00E232A4" w:rsidRPr="007E27C9" w:rsidRDefault="00E232A4" w:rsidP="004E2A19">
            <w:pPr>
              <w:pStyle w:val="Geenafstand"/>
              <w:spacing w:line="240" w:lineRule="exact"/>
              <w:rPr>
                <w:rFonts w:ascii="Calibri" w:hAnsi="Calibri" w:cs="Calibri"/>
                <w:sz w:val="22"/>
                <w:szCs w:val="22"/>
              </w:rPr>
            </w:pPr>
            <w:r w:rsidRPr="007E27C9">
              <w:rPr>
                <w:rFonts w:ascii="Arial" w:hAnsi="Arial" w:cs="Arial"/>
                <w:sz w:val="22"/>
                <w:szCs w:val="22"/>
              </w:rPr>
              <w:t>■</w:t>
            </w:r>
            <w:r w:rsidRPr="007E27C9">
              <w:rPr>
                <w:rFonts w:ascii="Calibri" w:hAnsi="Calibri" w:cs="Calibri"/>
                <w:sz w:val="22"/>
                <w:szCs w:val="22"/>
              </w:rPr>
              <w:t xml:space="preserve"> Kansarme boeren die naar de stad verhuizen, komen vaak terecht in de informele sector.</w:t>
            </w:r>
          </w:p>
          <w:p w:rsidR="00E232A4" w:rsidRPr="007E27C9" w:rsidRDefault="00E232A4" w:rsidP="004E2A19">
            <w:pPr>
              <w:pStyle w:val="0108SJBodytekst"/>
              <w:spacing w:line="240" w:lineRule="exact"/>
              <w:rPr>
                <w:rFonts w:ascii="Calibri" w:hAnsi="Calibri" w:cs="Calibri"/>
                <w:sz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Wanneer het percentage mensen dat werkzaam is in de landbouwsector hoog is, is een land niet zo goed ontwikkeld.</w:t>
            </w:r>
          </w:p>
        </w:tc>
        <w:tc>
          <w:tcPr>
            <w:tcW w:w="7040" w:type="dxa"/>
          </w:tcPr>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b/>
                <w:sz w:val="22"/>
                <w:szCs w:val="22"/>
              </w:rPr>
              <w:t>Samenstelling van de beroepsbevolking</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De </w:t>
            </w:r>
            <w:r w:rsidRPr="007E27C9">
              <w:rPr>
                <w:rFonts w:ascii="Calibri" w:eastAsia="Times New Roman" w:hAnsi="Calibri" w:cs="Calibri"/>
                <w:b/>
                <w:sz w:val="22"/>
                <w:szCs w:val="22"/>
                <w:lang w:eastAsia="nl-NL"/>
              </w:rPr>
              <w:t>samenstelling van de beroepsbevolking</w:t>
            </w:r>
            <w:r w:rsidRPr="007E27C9">
              <w:rPr>
                <w:rFonts w:ascii="Calibri" w:eastAsia="Times New Roman" w:hAnsi="Calibri" w:cs="Calibri"/>
                <w:sz w:val="22"/>
                <w:szCs w:val="22"/>
                <w:lang w:eastAsia="nl-NL"/>
              </w:rPr>
              <w:t xml:space="preserve"> is ook een indicator voor ontwikkeling. In ontwikkelingslanden werken veel mensen in de landbouwsector, in ontwikkelde landen is dit aandeel gering.</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In de primaire sector in arme landen zijn boeren vaak zelfvoorzienend.</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laatste jaren is er veel werk in de secundaire sector verplaatst van het centrum naar de periferie vanwege de lage lonen.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tertiaire sector is in ontwikkelde landen veruit het grootst. In arme landen werken steeds meer mensen in de dienstensector. De armste bevolkingsgroepen vooral in de informele sector.</w:t>
            </w:r>
          </w:p>
          <w:p w:rsidR="00E232A4" w:rsidRPr="007E27C9" w:rsidRDefault="00E232A4" w:rsidP="004E2A19">
            <w:pPr>
              <w:pStyle w:val="Geenafstand"/>
              <w:spacing w:line="240" w:lineRule="exact"/>
              <w:rPr>
                <w:rFonts w:ascii="Calibri" w:hAnsi="Calibri" w:cs="Calibri"/>
                <w:sz w:val="22"/>
                <w:szCs w:val="22"/>
              </w:rPr>
            </w:pPr>
            <w:r w:rsidRPr="007E27C9">
              <w:rPr>
                <w:rFonts w:ascii="Arial" w:hAnsi="Arial" w:cs="Arial"/>
                <w:sz w:val="22"/>
                <w:szCs w:val="22"/>
              </w:rPr>
              <w:t>■</w:t>
            </w:r>
            <w:r w:rsidRPr="007E27C9">
              <w:rPr>
                <w:rFonts w:ascii="Calibri" w:hAnsi="Calibri" w:cs="Calibri"/>
                <w:sz w:val="22"/>
                <w:szCs w:val="22"/>
              </w:rPr>
              <w:t xml:space="preserve"> De verhouding tussen het aantal werkenden in de sector en de inkomsten per sector zegt iets over de productiviteit.</w:t>
            </w:r>
          </w:p>
          <w:p w:rsidR="00E232A4" w:rsidRPr="007E27C9" w:rsidRDefault="00E232A4" w:rsidP="004E2A19">
            <w:pPr>
              <w:spacing w:line="240" w:lineRule="exact"/>
              <w:rPr>
                <w:rFonts w:ascii="Calibri" w:hAnsi="Calibri" w:cs="Calibri"/>
                <w:sz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De periferie staat in dienst van het centrum.</w:t>
            </w: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Een ongelijke ruilvoet leidt tot een grotere welvaartskloof tussen centrum en periferie.</w:t>
            </w:r>
          </w:p>
        </w:tc>
        <w:tc>
          <w:tcPr>
            <w:tcW w:w="7040" w:type="dxa"/>
          </w:tcPr>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b/>
                <w:sz w:val="22"/>
                <w:szCs w:val="22"/>
              </w:rPr>
              <w:t>Een veranderend wereldsysteem</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Tijdens de koloniale periode is er een afhankelijkheidsrelatie in het </w:t>
            </w:r>
            <w:r w:rsidRPr="007E27C9">
              <w:rPr>
                <w:rFonts w:ascii="Calibri" w:eastAsia="Times New Roman" w:hAnsi="Calibri" w:cs="Calibri"/>
                <w:b/>
                <w:sz w:val="22"/>
                <w:szCs w:val="22"/>
                <w:lang w:eastAsia="nl-NL"/>
              </w:rPr>
              <w:t>wereldsysteem</w:t>
            </w:r>
            <w:r w:rsidRPr="007E27C9">
              <w:rPr>
                <w:rFonts w:ascii="Calibri" w:eastAsia="Times New Roman" w:hAnsi="Calibri" w:cs="Calibri"/>
                <w:sz w:val="22"/>
                <w:szCs w:val="22"/>
                <w:lang w:eastAsia="nl-NL"/>
              </w:rPr>
              <w:t xml:space="preserve"> ontstaan tussen </w:t>
            </w:r>
            <w:r w:rsidRPr="007E27C9">
              <w:rPr>
                <w:rFonts w:ascii="Calibri" w:eastAsia="Times New Roman" w:hAnsi="Calibri" w:cs="Calibri"/>
                <w:b/>
                <w:sz w:val="22"/>
                <w:szCs w:val="22"/>
                <w:lang w:eastAsia="nl-NL"/>
              </w:rPr>
              <w:t>centrum</w:t>
            </w:r>
            <w:r w:rsidRPr="007E27C9">
              <w:rPr>
                <w:rFonts w:ascii="Calibri" w:eastAsia="Times New Roman" w:hAnsi="Calibri" w:cs="Calibri"/>
                <w:sz w:val="22"/>
                <w:szCs w:val="22"/>
                <w:lang w:eastAsia="nl-NL"/>
              </w:rPr>
              <w:t xml:space="preserve"> en </w:t>
            </w:r>
            <w:r w:rsidRPr="007E27C9">
              <w:rPr>
                <w:rFonts w:ascii="Calibri" w:eastAsia="Times New Roman" w:hAnsi="Calibri" w:cs="Calibri"/>
                <w:b/>
                <w:sz w:val="22"/>
                <w:szCs w:val="22"/>
                <w:lang w:eastAsia="nl-NL"/>
              </w:rPr>
              <w:t>periferie</w:t>
            </w:r>
            <w:r w:rsidRPr="007E27C9">
              <w:rPr>
                <w:rFonts w:ascii="Calibri" w:eastAsia="Times New Roman" w:hAnsi="Calibri" w:cs="Calibri"/>
                <w:sz w:val="22"/>
                <w:szCs w:val="22"/>
                <w:lang w:eastAsia="nl-NL"/>
              </w:rPr>
              <w:t>.</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Het centrum (het Noorden) beheerst 80% van de wereldhandel. Hier zijn de hoofdkantoren van multinationals gevestigd. In het centrum is de productie hoog en de bevolking koopkrachtig.</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periferie (het Zuiden) wordt gekenmerkt door afhankelijkheid, gebrekkige technologie en een lage productie. In de handelsrelaties met het centrum is de </w:t>
            </w:r>
            <w:r w:rsidR="00E232A4" w:rsidRPr="007E27C9">
              <w:rPr>
                <w:rFonts w:ascii="Calibri" w:eastAsia="Times New Roman" w:hAnsi="Calibri" w:cs="Calibri"/>
                <w:b/>
                <w:sz w:val="22"/>
                <w:szCs w:val="22"/>
                <w:lang w:eastAsia="nl-NL"/>
              </w:rPr>
              <w:t>ruilvoet</w:t>
            </w:r>
            <w:r w:rsidR="00E232A4" w:rsidRPr="007E27C9">
              <w:rPr>
                <w:rFonts w:ascii="Calibri" w:eastAsia="Times New Roman" w:hAnsi="Calibri" w:cs="Calibri"/>
                <w:sz w:val="22"/>
                <w:szCs w:val="22"/>
                <w:lang w:eastAsia="nl-NL"/>
              </w:rPr>
              <w:t xml:space="preserve"> vaak ongunstig, waardoor de welvaartskloof tussen rijke en arme landen groter wordt.</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Door het verplaatsen van productie vanuit het centrum naar de periferie is een aantal landen economisch sterk gegroeid. Ze behoren nu tot de </w:t>
            </w:r>
            <w:r w:rsidR="00E232A4" w:rsidRPr="007E27C9">
              <w:rPr>
                <w:rFonts w:ascii="Calibri" w:eastAsia="Times New Roman" w:hAnsi="Calibri" w:cs="Calibri"/>
                <w:b/>
                <w:sz w:val="22"/>
                <w:szCs w:val="22"/>
                <w:lang w:eastAsia="nl-NL"/>
              </w:rPr>
              <w:t>semiperiferie</w:t>
            </w:r>
            <w:r w:rsidR="00E232A4" w:rsidRPr="007E27C9">
              <w:rPr>
                <w:rFonts w:ascii="Calibri" w:eastAsia="Times New Roman" w:hAnsi="Calibri" w:cs="Calibri"/>
                <w:sz w:val="22"/>
                <w:szCs w:val="22"/>
                <w:lang w:eastAsia="nl-NL"/>
              </w:rPr>
              <w:t>. Een voorbeeld hiervan zijn de BRIC-landen.</w:t>
            </w:r>
          </w:p>
          <w:p w:rsidR="00E232A4" w:rsidRPr="007E27C9" w:rsidRDefault="00E232A4" w:rsidP="004E2A19">
            <w:pPr>
              <w:spacing w:line="240" w:lineRule="exact"/>
              <w:rPr>
                <w:rFonts w:ascii="Calibri" w:hAnsi="Calibri" w:cs="Calibri"/>
                <w:b/>
                <w:sz w:val="22"/>
              </w:rPr>
            </w:pPr>
          </w:p>
        </w:tc>
      </w:tr>
    </w:tbl>
    <w:p w:rsidR="007E27C9" w:rsidRDefault="007E27C9">
      <w:r>
        <w:br w:type="page"/>
      </w:r>
    </w:p>
    <w:tbl>
      <w:tblPr>
        <w:tblW w:w="0" w:type="auto"/>
        <w:tblLook w:val="04A0" w:firstRow="1" w:lastRow="0" w:firstColumn="1" w:lastColumn="0" w:noHBand="0" w:noVBand="1"/>
      </w:tblPr>
      <w:tblGrid>
        <w:gridCol w:w="2248"/>
        <w:gridCol w:w="7040"/>
      </w:tblGrid>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snelle economische groei door liberalisering en een vrije markteconomie</w:t>
            </w:r>
          </w:p>
          <w:p w:rsidR="00E232A4" w:rsidRPr="007E27C9" w:rsidRDefault="00E232A4" w:rsidP="004E2A19">
            <w:pPr>
              <w:pStyle w:val="Geenafstand"/>
              <w:rPr>
                <w:rFonts w:ascii="Calibri" w:hAnsi="Calibri" w:cs="Calibri"/>
                <w:i/>
                <w:sz w:val="22"/>
                <w:szCs w:val="22"/>
              </w:rPr>
            </w:pPr>
          </w:p>
        </w:tc>
        <w:tc>
          <w:tcPr>
            <w:tcW w:w="7040" w:type="dxa"/>
          </w:tcPr>
          <w:p w:rsidR="00E232A4" w:rsidRPr="007E27C9" w:rsidRDefault="00E232A4" w:rsidP="004E2A19">
            <w:pPr>
              <w:pStyle w:val="Geenafstand"/>
              <w:spacing w:line="240" w:lineRule="exact"/>
              <w:rPr>
                <w:rFonts w:ascii="Calibri" w:hAnsi="Calibri" w:cs="Calibri"/>
                <w:sz w:val="22"/>
                <w:szCs w:val="22"/>
                <w:lang w:eastAsia="nl-NL"/>
              </w:rPr>
            </w:pPr>
            <w:r w:rsidRPr="007E27C9">
              <w:rPr>
                <w:rFonts w:ascii="Calibri" w:hAnsi="Calibri" w:cs="Calibri"/>
                <w:b/>
                <w:sz w:val="22"/>
                <w:szCs w:val="22"/>
                <w:lang w:eastAsia="nl-NL"/>
              </w:rPr>
              <w:t>Van planeconomie naar markteconomie</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Na de onafhankelijkheid hanteerde India een planeconomie. Na 1990 kwam hiervoor liberalisering en een markteconomie in de plaats.</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sz w:val="22"/>
                <w:szCs w:val="22"/>
                <w:lang w:eastAsia="nl-NL"/>
              </w:rPr>
              <w:t>Vanaf 2000 kwamen er in India speciale economische zones (sez) met lage belastingen en goede infrastructuur. Andere aantrekkelijke vestigingsfactoren voor multinationals zijn:</w:t>
            </w:r>
          </w:p>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sz w:val="22"/>
                <w:szCs w:val="22"/>
              </w:rPr>
              <w:t>- een jonge, hoogopgeleide, Engelssprekende beroepsbevolking.</w:t>
            </w:r>
          </w:p>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sz w:val="22"/>
                <w:szCs w:val="22"/>
              </w:rPr>
              <w:t>- relatief lage arbeidskosten.</w:t>
            </w:r>
          </w:p>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sz w:val="22"/>
                <w:szCs w:val="22"/>
              </w:rPr>
              <w:t>- een groeiende binnenlandse afzetmarkt.</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Speciale economische zones hebben ook nadelen:</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sz w:val="22"/>
                <w:szCs w:val="22"/>
                <w:lang w:eastAsia="nl-NL"/>
              </w:rPr>
              <w:t>- ze worden aangelegd op landbouwgrond, waarbij de boeren worden uitgekocht.</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sz w:val="22"/>
                <w:szCs w:val="22"/>
                <w:lang w:eastAsia="nl-NL"/>
              </w:rPr>
              <w:t>- de meeste banen zijn voor de goedopgeleide middenklasse.</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Door de economische groei kan India steeds vaker in andere landen investeren. Indiase ondernemingen investeren vooral in de Britse economie.</w:t>
            </w:r>
          </w:p>
          <w:p w:rsidR="00E232A4" w:rsidRPr="007E27C9" w:rsidRDefault="00E232A4" w:rsidP="004E2A19">
            <w:pPr>
              <w:spacing w:line="240" w:lineRule="exact"/>
              <w:rPr>
                <w:rFonts w:ascii="Calibri" w:hAnsi="Calibri" w:cs="Calibri"/>
                <w:b/>
                <w:sz w:val="22"/>
              </w:rPr>
            </w:pPr>
          </w:p>
        </w:tc>
      </w:tr>
      <w:tr w:rsidR="00E232A4" w:rsidRPr="007E27C9" w:rsidTr="004E2A19">
        <w:trPr>
          <w:trHeight w:val="244"/>
        </w:trPr>
        <w:tc>
          <w:tcPr>
            <w:tcW w:w="2248" w:type="dxa"/>
          </w:tcPr>
          <w:p w:rsidR="00E232A4" w:rsidRPr="007E27C9" w:rsidRDefault="00E232A4" w:rsidP="004E2A19">
            <w:pPr>
              <w:pStyle w:val="0108SJBodytekst"/>
              <w:spacing w:line="240" w:lineRule="auto"/>
              <w:rPr>
                <w:rFonts w:ascii="Calibri" w:hAnsi="Calibri" w:cs="Calibri"/>
                <w:i/>
                <w:color w:val="auto"/>
                <w:sz w:val="22"/>
              </w:rPr>
            </w:pPr>
          </w:p>
        </w:tc>
        <w:tc>
          <w:tcPr>
            <w:tcW w:w="7040" w:type="dxa"/>
          </w:tcPr>
          <w:p w:rsidR="00E232A4" w:rsidRPr="007E27C9" w:rsidRDefault="00E232A4" w:rsidP="004E2A19">
            <w:pPr>
              <w:pStyle w:val="Geenafstand"/>
              <w:spacing w:line="240" w:lineRule="exact"/>
              <w:rPr>
                <w:rFonts w:ascii="Calibri" w:hAnsi="Calibri" w:cs="Calibri"/>
                <w:b/>
                <w:sz w:val="22"/>
                <w:szCs w:val="22"/>
              </w:rPr>
            </w:pPr>
            <w:r w:rsidRPr="007E27C9">
              <w:rPr>
                <w:rFonts w:ascii="Calibri" w:hAnsi="Calibri" w:cs="Calibri"/>
                <w:b/>
                <w:sz w:val="22"/>
                <w:szCs w:val="22"/>
              </w:rPr>
              <w:t>3.3 De bevolking in beweging</w:t>
            </w:r>
          </w:p>
          <w:p w:rsidR="00E232A4" w:rsidRPr="007E27C9" w:rsidRDefault="00E232A4" w:rsidP="004E2A19">
            <w:pPr>
              <w:pStyle w:val="Geenafstand"/>
              <w:spacing w:line="240" w:lineRule="exact"/>
              <w:rPr>
                <w:rFonts w:ascii="Calibri" w:hAnsi="Calibri" w:cs="Calibri"/>
                <w:b/>
                <w:sz w:val="22"/>
                <w:szCs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0108SJBodytekst"/>
              <w:spacing w:line="240" w:lineRule="auto"/>
              <w:rPr>
                <w:rFonts w:ascii="Calibri" w:hAnsi="Calibri" w:cs="Calibri"/>
                <w:i/>
                <w:color w:val="auto"/>
                <w:sz w:val="22"/>
              </w:rPr>
            </w:pPr>
          </w:p>
        </w:tc>
        <w:tc>
          <w:tcPr>
            <w:tcW w:w="7040" w:type="dxa"/>
          </w:tcPr>
          <w:p w:rsidR="00E232A4" w:rsidRPr="007E27C9" w:rsidRDefault="00E232A4" w:rsidP="004E2A19">
            <w:pPr>
              <w:pStyle w:val="Geenafstand"/>
              <w:spacing w:line="240" w:lineRule="exact"/>
              <w:rPr>
                <w:rFonts w:ascii="Calibri" w:hAnsi="Calibri" w:cs="Calibri"/>
                <w:b/>
                <w:sz w:val="22"/>
                <w:szCs w:val="22"/>
              </w:rPr>
            </w:pPr>
            <w:r w:rsidRPr="007E27C9">
              <w:rPr>
                <w:rFonts w:ascii="Calibri" w:hAnsi="Calibri" w:cs="Calibri"/>
                <w:b/>
                <w:sz w:val="22"/>
                <w:szCs w:val="22"/>
              </w:rPr>
              <w:t>Deelvragen:</w:t>
            </w:r>
          </w:p>
          <w:p w:rsidR="00E232A4" w:rsidRPr="007E27C9" w:rsidRDefault="00E232A4" w:rsidP="004E2A19">
            <w:pPr>
              <w:pStyle w:val="Geenafstand"/>
              <w:spacing w:line="240" w:lineRule="exact"/>
              <w:rPr>
                <w:rFonts w:ascii="Calibri" w:hAnsi="Calibri" w:cs="Calibri"/>
                <w:i/>
                <w:sz w:val="22"/>
                <w:szCs w:val="22"/>
              </w:rPr>
            </w:pPr>
            <w:r w:rsidRPr="007E27C9">
              <w:rPr>
                <w:rFonts w:ascii="Calibri" w:hAnsi="Calibri" w:cs="Calibri"/>
                <w:i/>
                <w:sz w:val="22"/>
                <w:szCs w:val="22"/>
              </w:rPr>
              <w:t>7</w:t>
            </w:r>
            <w:r w:rsidRPr="007E27C9">
              <w:rPr>
                <w:rFonts w:ascii="Calibri" w:hAnsi="Calibri" w:cs="Calibri"/>
                <w:i/>
                <w:sz w:val="22"/>
                <w:szCs w:val="22"/>
              </w:rPr>
              <w:tab/>
              <w:t>Welke demografische en sociaal-culturele indicatoren kun je gebruiken om landen met elkaar te vergelijken?</w:t>
            </w:r>
          </w:p>
          <w:p w:rsidR="00E232A4" w:rsidRPr="007E27C9" w:rsidRDefault="00E232A4" w:rsidP="004E2A19">
            <w:pPr>
              <w:pStyle w:val="Geenafstand"/>
              <w:spacing w:line="240" w:lineRule="exact"/>
              <w:rPr>
                <w:rFonts w:ascii="Calibri" w:hAnsi="Calibri" w:cs="Calibri"/>
                <w:sz w:val="22"/>
                <w:szCs w:val="22"/>
              </w:rPr>
            </w:pPr>
            <w:r w:rsidRPr="007E27C9">
              <w:rPr>
                <w:rFonts w:ascii="Calibri" w:hAnsi="Calibri" w:cs="Calibri"/>
                <w:i/>
                <w:sz w:val="22"/>
                <w:szCs w:val="22"/>
              </w:rPr>
              <w:t>8</w:t>
            </w:r>
            <w:r w:rsidRPr="007E27C9">
              <w:rPr>
                <w:rFonts w:ascii="Calibri" w:hAnsi="Calibri" w:cs="Calibri"/>
                <w:i/>
                <w:sz w:val="22"/>
                <w:szCs w:val="22"/>
              </w:rPr>
              <w:tab/>
              <w:t>Wat zijn de economische gevolgen van veranderingen in demografische en sociaal-culturele indicatoren?</w:t>
            </w:r>
          </w:p>
          <w:p w:rsidR="00E232A4" w:rsidRPr="007E27C9" w:rsidRDefault="00E232A4" w:rsidP="004E2A19">
            <w:pPr>
              <w:pStyle w:val="Geenafstand"/>
              <w:spacing w:line="240" w:lineRule="exact"/>
              <w:rPr>
                <w:rFonts w:ascii="Calibri" w:hAnsi="Calibri" w:cs="Calibri"/>
                <w:b/>
                <w:sz w:val="22"/>
                <w:szCs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Demografische kenmerken kunnen gebruikt worden als indicator voor ontwikkeling.</w:t>
            </w:r>
          </w:p>
        </w:tc>
        <w:tc>
          <w:tcPr>
            <w:tcW w:w="7040" w:type="dxa"/>
          </w:tcPr>
          <w:p w:rsidR="00E232A4" w:rsidRPr="007E27C9" w:rsidRDefault="00E232A4" w:rsidP="004E2A19">
            <w:pPr>
              <w:pStyle w:val="Geenafstand"/>
              <w:spacing w:line="240" w:lineRule="exact"/>
              <w:rPr>
                <w:rFonts w:ascii="Calibri" w:eastAsia="Times New Roman" w:hAnsi="Calibri" w:cs="Calibri"/>
                <w:b/>
                <w:sz w:val="22"/>
                <w:szCs w:val="22"/>
                <w:lang w:eastAsia="nl-NL"/>
              </w:rPr>
            </w:pPr>
            <w:r w:rsidRPr="007E27C9">
              <w:rPr>
                <w:rFonts w:ascii="Calibri" w:eastAsia="Times New Roman" w:hAnsi="Calibri" w:cs="Calibri"/>
                <w:b/>
                <w:sz w:val="22"/>
                <w:szCs w:val="22"/>
                <w:lang w:eastAsia="nl-NL"/>
              </w:rPr>
              <w:t>Demografische kenmerken</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Demografie = de studie van de aantallen van de bevolking en de veranderingen daarin.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Het kenmerk </w:t>
            </w:r>
            <w:r w:rsidR="00E232A4" w:rsidRPr="007E27C9">
              <w:rPr>
                <w:rFonts w:ascii="Calibri" w:eastAsia="Times New Roman" w:hAnsi="Calibri" w:cs="Calibri"/>
                <w:b/>
                <w:sz w:val="22"/>
                <w:szCs w:val="22"/>
                <w:lang w:eastAsia="nl-NL"/>
              </w:rPr>
              <w:t>bevolkingsdichtheid</w:t>
            </w:r>
            <w:r w:rsidR="00E232A4" w:rsidRPr="007E27C9">
              <w:rPr>
                <w:rFonts w:ascii="Calibri" w:eastAsia="Times New Roman" w:hAnsi="Calibri" w:cs="Calibri"/>
                <w:sz w:val="22"/>
                <w:szCs w:val="22"/>
                <w:lang w:eastAsia="nl-NL"/>
              </w:rPr>
              <w:t xml:space="preserve"> is altijd een gemiddelde.</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w:t>
            </w:r>
            <w:r w:rsidR="00E232A4" w:rsidRPr="007E27C9">
              <w:rPr>
                <w:rFonts w:ascii="Calibri" w:eastAsia="Times New Roman" w:hAnsi="Calibri" w:cs="Calibri"/>
                <w:b/>
                <w:sz w:val="22"/>
                <w:szCs w:val="22"/>
                <w:lang w:eastAsia="nl-NL"/>
              </w:rPr>
              <w:t>bevolkingsspreiding</w:t>
            </w:r>
            <w:r w:rsidR="00E232A4" w:rsidRPr="007E27C9">
              <w:rPr>
                <w:rFonts w:ascii="Calibri" w:eastAsia="Times New Roman" w:hAnsi="Calibri" w:cs="Calibri"/>
                <w:sz w:val="22"/>
                <w:szCs w:val="22"/>
                <w:lang w:eastAsia="nl-NL"/>
              </w:rPr>
              <w:t xml:space="preserve"> geeft aan hoe de bevolking is verdeeld over een gebied.</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w:t>
            </w:r>
            <w:r w:rsidR="00E232A4" w:rsidRPr="007E27C9">
              <w:rPr>
                <w:rFonts w:ascii="Calibri" w:eastAsia="Times New Roman" w:hAnsi="Calibri" w:cs="Calibri"/>
                <w:b/>
                <w:sz w:val="22"/>
                <w:szCs w:val="22"/>
                <w:lang w:eastAsia="nl-NL"/>
              </w:rPr>
              <w:t>bevolkingsgroei</w:t>
            </w:r>
            <w:r w:rsidR="00E232A4" w:rsidRPr="007E27C9">
              <w:rPr>
                <w:rFonts w:ascii="Calibri" w:eastAsia="Times New Roman" w:hAnsi="Calibri" w:cs="Calibri"/>
                <w:sz w:val="22"/>
                <w:szCs w:val="22"/>
                <w:lang w:eastAsia="nl-NL"/>
              </w:rPr>
              <w:t xml:space="preserve"> is bruikbaar bij het vergelijken van de ontwikkeling van landen. Deze groei is gekoppeld aan geboortecijfer, zuigelingensterfte en kindersterfte. Naast natuurlijke factoren kunnen immigratie en emigratie ook een rol spelen.</w:t>
            </w:r>
          </w:p>
          <w:p w:rsidR="00E232A4" w:rsidRPr="007E27C9" w:rsidRDefault="00E232A4" w:rsidP="004E2A19">
            <w:pPr>
              <w:pStyle w:val="0108SJBodytekst"/>
              <w:tabs>
                <w:tab w:val="left" w:pos="283"/>
              </w:tabs>
              <w:spacing w:line="240" w:lineRule="exact"/>
              <w:rPr>
                <w:rFonts w:ascii="Calibri" w:hAnsi="Calibri" w:cs="Calibri"/>
                <w:b/>
                <w:sz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Leeftijdsopbouw kan afgelezen worden uit een bevolkingsdiagram.</w:t>
            </w:r>
          </w:p>
        </w:tc>
        <w:tc>
          <w:tcPr>
            <w:tcW w:w="7040" w:type="dxa"/>
          </w:tcPr>
          <w:p w:rsidR="00E232A4" w:rsidRPr="007E27C9" w:rsidRDefault="00E232A4" w:rsidP="004E2A19">
            <w:pPr>
              <w:pStyle w:val="Geenafstand"/>
              <w:spacing w:line="240" w:lineRule="exact"/>
              <w:rPr>
                <w:rFonts w:ascii="Calibri" w:eastAsia="Times New Roman" w:hAnsi="Calibri" w:cs="Calibri"/>
                <w:b/>
                <w:sz w:val="22"/>
                <w:szCs w:val="22"/>
                <w:lang w:eastAsia="nl-NL"/>
              </w:rPr>
            </w:pPr>
            <w:r w:rsidRPr="007E27C9">
              <w:rPr>
                <w:rFonts w:ascii="Calibri" w:eastAsia="Times New Roman" w:hAnsi="Calibri" w:cs="Calibri"/>
                <w:b/>
                <w:sz w:val="22"/>
                <w:szCs w:val="22"/>
                <w:lang w:eastAsia="nl-NL"/>
              </w:rPr>
              <w:t>Leeftijdsopbouw</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De </w:t>
            </w:r>
            <w:r w:rsidRPr="007E27C9">
              <w:rPr>
                <w:rFonts w:ascii="Calibri" w:eastAsia="Times New Roman" w:hAnsi="Calibri" w:cs="Calibri"/>
                <w:b/>
                <w:sz w:val="22"/>
                <w:szCs w:val="22"/>
                <w:lang w:eastAsia="nl-NL"/>
              </w:rPr>
              <w:t>leeftijdsopbouw</w:t>
            </w:r>
            <w:r w:rsidRPr="007E27C9">
              <w:rPr>
                <w:rFonts w:ascii="Calibri" w:eastAsia="Times New Roman" w:hAnsi="Calibri" w:cs="Calibri"/>
                <w:sz w:val="22"/>
                <w:szCs w:val="22"/>
                <w:lang w:eastAsia="nl-NL"/>
              </w:rPr>
              <w:t xml:space="preserve"> geeft aan hoe de samenstelling van de bevolking is verdeeld naar leeftijd en geslacht </w:t>
            </w:r>
            <w:r w:rsidRPr="007E27C9">
              <w:rPr>
                <w:rFonts w:ascii="Calibri" w:hAnsi="Calibri" w:cs="Calibri"/>
                <w:sz w:val="22"/>
                <w:szCs w:val="22"/>
              </w:rPr>
              <w:sym w:font="Wingdings" w:char="F0E8"/>
            </w:r>
            <w:r w:rsidRPr="007E27C9">
              <w:rPr>
                <w:rFonts w:ascii="Calibri" w:hAnsi="Calibri" w:cs="Calibri"/>
                <w:sz w:val="22"/>
                <w:szCs w:val="22"/>
              </w:rPr>
              <w:t xml:space="preserve"> meestal weergegeven in een bevolkingsdiagram.</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Het piramidemodel hoort bij ontwikkelingslanden.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granaatvorm: het bevolkingsaantal blijft gelijk.</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ui-vorm: afnemende bevolking.</w:t>
            </w:r>
          </w:p>
          <w:p w:rsidR="00E232A4" w:rsidRPr="007E27C9" w:rsidRDefault="00E232A4" w:rsidP="004E2A19">
            <w:pPr>
              <w:pStyle w:val="Geenafstand"/>
              <w:spacing w:line="240" w:lineRule="exact"/>
              <w:rPr>
                <w:rFonts w:ascii="Calibri" w:hAnsi="Calibri" w:cs="Calibri"/>
                <w:i/>
                <w:sz w:val="22"/>
                <w:szCs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Er zijn vijf fasen in het demografisch transitiemodel die de veranderingen in leeftijdsopbouw weergeven.</w:t>
            </w: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lastRenderedPageBreak/>
              <w:t>gevolgen op langere termijn</w:t>
            </w:r>
          </w:p>
        </w:tc>
        <w:tc>
          <w:tcPr>
            <w:tcW w:w="7040" w:type="dxa"/>
          </w:tcPr>
          <w:p w:rsidR="00E232A4" w:rsidRPr="007E27C9" w:rsidRDefault="00E232A4" w:rsidP="004E2A19">
            <w:pPr>
              <w:pStyle w:val="Geenafstand"/>
              <w:spacing w:line="240" w:lineRule="exact"/>
              <w:rPr>
                <w:rFonts w:ascii="Calibri" w:eastAsia="Times New Roman" w:hAnsi="Calibri" w:cs="Calibri"/>
                <w:b/>
                <w:sz w:val="22"/>
                <w:szCs w:val="22"/>
                <w:lang w:eastAsia="nl-NL"/>
              </w:rPr>
            </w:pPr>
            <w:r w:rsidRPr="007E27C9">
              <w:rPr>
                <w:rFonts w:ascii="Calibri" w:eastAsia="Times New Roman" w:hAnsi="Calibri" w:cs="Calibri"/>
                <w:b/>
                <w:sz w:val="22"/>
                <w:szCs w:val="22"/>
                <w:lang w:eastAsia="nl-NL"/>
              </w:rPr>
              <w:lastRenderedPageBreak/>
              <w:t>Een veranderende bevolking</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De </w:t>
            </w:r>
            <w:r w:rsidRPr="007E27C9">
              <w:rPr>
                <w:rFonts w:ascii="Calibri" w:eastAsia="Times New Roman" w:hAnsi="Calibri" w:cs="Calibri"/>
                <w:b/>
                <w:sz w:val="22"/>
                <w:szCs w:val="22"/>
                <w:lang w:eastAsia="nl-NL"/>
              </w:rPr>
              <w:t>demografische transitie</w:t>
            </w:r>
            <w:r w:rsidRPr="007E27C9">
              <w:rPr>
                <w:rFonts w:ascii="Calibri" w:eastAsia="Times New Roman" w:hAnsi="Calibri" w:cs="Calibri"/>
                <w:sz w:val="22"/>
                <w:szCs w:val="22"/>
                <w:lang w:eastAsia="nl-NL"/>
              </w:rPr>
              <w:t xml:space="preserve"> verklaart de veranderingen in de leeftijdsopbouw: als de omstandigheden veranderen, zullen ook geboortecijfer en sterftecijfer veranderen.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De eerste fase hoort bij de agrarisch-ambachtelijke samenleving. De sterftecijfers en de geboortecijfers zijn hoog, maar liggen dicht bij elkaar. Daardoor is het geboorteoverschot klein. De meeste landen zijn fase 1 nu voorbij.</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Fase 2 laat een snelle bevolkingsgroei zien.</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In fase 3 begint het geboortecijfer flink af te nemen, het sterftecijfer daalt minder snel.</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In fase 4 houden geboorte- en sterftecijfers elkaar weer in evenwicht, maar op een lager niveau dan in fase 1 </w:t>
            </w:r>
            <w:r w:rsidR="00E232A4" w:rsidRPr="007E27C9">
              <w:rPr>
                <w:rFonts w:ascii="Calibri" w:hAnsi="Calibri" w:cs="Calibri"/>
                <w:sz w:val="22"/>
                <w:szCs w:val="22"/>
              </w:rPr>
              <w:sym w:font="Wingdings" w:char="F0E8"/>
            </w:r>
            <w:r w:rsidR="00E232A4" w:rsidRPr="007E27C9">
              <w:rPr>
                <w:rFonts w:ascii="Calibri" w:hAnsi="Calibri" w:cs="Calibri"/>
                <w:sz w:val="22"/>
                <w:szCs w:val="22"/>
              </w:rPr>
              <w:t xml:space="preserve"> transitie is voltooid.</w:t>
            </w:r>
          </w:p>
          <w:p w:rsidR="007E27C9" w:rsidRDefault="007E27C9" w:rsidP="004E2A19">
            <w:pPr>
              <w:pStyle w:val="Geenafstand"/>
              <w:spacing w:line="240" w:lineRule="exact"/>
              <w:rPr>
                <w:rFonts w:ascii="Calibri" w:eastAsia="Times New Roman" w:hAnsi="Calibri" w:cs="Calibri"/>
                <w:sz w:val="22"/>
                <w:szCs w:val="22"/>
                <w:lang w:eastAsia="nl-NL"/>
              </w:rPr>
            </w:pP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lastRenderedPageBreak/>
              <w:t>●</w:t>
            </w:r>
            <w:r w:rsidR="00E232A4" w:rsidRPr="007E27C9">
              <w:rPr>
                <w:rFonts w:ascii="Calibri" w:eastAsia="Times New Roman" w:hAnsi="Calibri" w:cs="Calibri"/>
                <w:sz w:val="22"/>
                <w:szCs w:val="22"/>
                <w:lang w:eastAsia="nl-NL"/>
              </w:rPr>
              <w:t xml:space="preserve"> In fase 5 is door de gestegen levensverwachting en de toenemende vergrijzing het sterftecijfer hoger dan het geboortecijfer </w:t>
            </w:r>
            <w:r w:rsidR="00E232A4" w:rsidRPr="007E27C9">
              <w:rPr>
                <w:rFonts w:ascii="Calibri" w:hAnsi="Calibri" w:cs="Calibri"/>
                <w:sz w:val="22"/>
                <w:szCs w:val="22"/>
              </w:rPr>
              <w:sym w:font="Wingdings" w:char="F0E8"/>
            </w:r>
            <w:r w:rsidR="00E232A4" w:rsidRPr="007E27C9">
              <w:rPr>
                <w:rFonts w:ascii="Calibri" w:hAnsi="Calibri" w:cs="Calibri"/>
                <w:sz w:val="22"/>
                <w:szCs w:val="22"/>
              </w:rPr>
              <w:t xml:space="preserve"> </w:t>
            </w:r>
            <w:r w:rsidR="00E232A4" w:rsidRPr="007E27C9">
              <w:rPr>
                <w:rFonts w:ascii="Calibri" w:eastAsia="Times New Roman" w:hAnsi="Calibri" w:cs="Calibri"/>
                <w:sz w:val="22"/>
                <w:szCs w:val="22"/>
                <w:lang w:eastAsia="nl-NL"/>
              </w:rPr>
              <w:t>post-industriële samenleving.</w:t>
            </w:r>
          </w:p>
          <w:p w:rsidR="00E232A4" w:rsidRPr="007E27C9" w:rsidRDefault="00E232A4" w:rsidP="004E2A19">
            <w:pPr>
              <w:pStyle w:val="Geenafstand"/>
              <w:spacing w:line="240" w:lineRule="exact"/>
              <w:rPr>
                <w:rFonts w:ascii="Calibri" w:hAnsi="Calibri" w:cs="Calibri"/>
                <w:sz w:val="22"/>
                <w:szCs w:val="22"/>
                <w:lang w:eastAsia="nl-NL"/>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India bevindt zich in fase 3 van het demografisch transitiemodel.</w:t>
            </w:r>
          </w:p>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geboortebeperking en gezinsplanning</w:t>
            </w:r>
          </w:p>
        </w:tc>
        <w:tc>
          <w:tcPr>
            <w:tcW w:w="7040" w:type="dxa"/>
          </w:tcPr>
          <w:p w:rsidR="00E232A4" w:rsidRPr="007E27C9" w:rsidRDefault="00E232A4" w:rsidP="004E2A19">
            <w:pPr>
              <w:pStyle w:val="Geenafstand"/>
              <w:spacing w:line="240" w:lineRule="exact"/>
              <w:rPr>
                <w:rFonts w:ascii="Calibri" w:eastAsia="Times New Roman" w:hAnsi="Calibri" w:cs="Calibri"/>
                <w:b/>
                <w:sz w:val="22"/>
                <w:szCs w:val="22"/>
                <w:lang w:eastAsia="nl-NL"/>
              </w:rPr>
            </w:pPr>
            <w:r w:rsidRPr="007E27C9">
              <w:rPr>
                <w:rFonts w:ascii="Calibri" w:eastAsia="Times New Roman" w:hAnsi="Calibri" w:cs="Calibri"/>
                <w:b/>
                <w:sz w:val="22"/>
                <w:szCs w:val="22"/>
                <w:lang w:eastAsia="nl-NL"/>
              </w:rPr>
              <w:t>Snelle bevolkingsgroei in India</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India zit in fase 3 van de demografische transitie. Door de omvangrijke bevolking is er nog steeds sprake van bevolkingsgroei </w:t>
            </w:r>
            <w:r w:rsidRPr="007E27C9">
              <w:rPr>
                <w:rFonts w:ascii="Calibri" w:hAnsi="Calibri" w:cs="Calibri"/>
                <w:sz w:val="22"/>
                <w:szCs w:val="22"/>
              </w:rPr>
              <w:sym w:font="Wingdings" w:char="F0E8"/>
            </w:r>
            <w:r w:rsidRPr="007E27C9">
              <w:rPr>
                <w:rFonts w:ascii="Calibri" w:hAnsi="Calibri" w:cs="Calibri"/>
                <w:sz w:val="22"/>
                <w:szCs w:val="22"/>
              </w:rPr>
              <w:t xml:space="preserve"> </w:t>
            </w:r>
            <w:r w:rsidRPr="007E27C9">
              <w:rPr>
                <w:rFonts w:ascii="Calibri" w:eastAsia="Times New Roman" w:hAnsi="Calibri" w:cs="Calibri"/>
                <w:sz w:val="22"/>
                <w:szCs w:val="22"/>
                <w:lang w:eastAsia="nl-NL"/>
              </w:rPr>
              <w:t>geboorteoverschot ligt rond de 12%.</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Na de onafhankelijkheid heeft de Indiase overheid gezinsplanning ingevoerd. Family welfare moet ervoor zorgen dat naast geboorteregulerende campagnes de armoede aangepakt wordt. Om dit te bereiken is goed onderwijs van belang.</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Van alle analfabeten op de wereld woont ruim een derde in India. Het aantal vrouwen dat analfabeet is, ligt hoger dan het aantal mannen. Ook is de alfabetiseringsgraad in de stad groter dan op het platteland.</w:t>
            </w:r>
          </w:p>
          <w:p w:rsidR="00E232A4" w:rsidRPr="007E27C9" w:rsidRDefault="00E232A4" w:rsidP="004E2A19">
            <w:pPr>
              <w:spacing w:line="240" w:lineRule="exact"/>
              <w:rPr>
                <w:rFonts w:ascii="Calibri" w:hAnsi="Calibri" w:cs="Calibri"/>
                <w:b/>
                <w:sz w:val="22"/>
              </w:rPr>
            </w:pPr>
          </w:p>
        </w:tc>
      </w:tr>
      <w:tr w:rsidR="00E232A4" w:rsidRPr="007E27C9" w:rsidTr="004E2A19">
        <w:trPr>
          <w:trHeight w:val="244"/>
        </w:trPr>
        <w:tc>
          <w:tcPr>
            <w:tcW w:w="2248" w:type="dxa"/>
          </w:tcPr>
          <w:p w:rsidR="00E232A4" w:rsidRPr="007E27C9" w:rsidRDefault="00E232A4" w:rsidP="004E2A19">
            <w:pPr>
              <w:pStyle w:val="Geenafstand"/>
              <w:rPr>
                <w:rFonts w:ascii="Calibri" w:hAnsi="Calibri" w:cs="Calibri"/>
                <w:i/>
                <w:sz w:val="22"/>
                <w:szCs w:val="22"/>
              </w:rPr>
            </w:pPr>
          </w:p>
          <w:p w:rsidR="00E232A4" w:rsidRPr="007E27C9" w:rsidRDefault="00E232A4" w:rsidP="004E2A19">
            <w:pPr>
              <w:pStyle w:val="Geenafstand"/>
              <w:rPr>
                <w:rFonts w:ascii="Calibri" w:hAnsi="Calibri" w:cs="Calibri"/>
                <w:i/>
                <w:sz w:val="22"/>
                <w:szCs w:val="22"/>
              </w:rPr>
            </w:pPr>
            <w:r w:rsidRPr="007E27C9">
              <w:rPr>
                <w:rFonts w:ascii="Calibri" w:hAnsi="Calibri" w:cs="Calibri"/>
                <w:i/>
                <w:sz w:val="22"/>
                <w:szCs w:val="22"/>
              </w:rPr>
              <w:t>De niet-productieven worden financieel onderhouden door de productieven.</w:t>
            </w:r>
          </w:p>
        </w:tc>
        <w:tc>
          <w:tcPr>
            <w:tcW w:w="7040" w:type="dxa"/>
          </w:tcPr>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Calibri" w:eastAsia="Times New Roman" w:hAnsi="Calibri" w:cs="Calibri"/>
                <w:b/>
                <w:sz w:val="22"/>
                <w:szCs w:val="22"/>
                <w:lang w:eastAsia="nl-NL"/>
              </w:rPr>
              <w:t>Demografische druk</w:t>
            </w:r>
          </w:p>
          <w:p w:rsidR="00E232A4" w:rsidRPr="007E27C9" w:rsidRDefault="00E232A4" w:rsidP="004E2A19">
            <w:pPr>
              <w:pStyle w:val="Geenafstand"/>
              <w:spacing w:line="240" w:lineRule="exact"/>
              <w:rPr>
                <w:rFonts w:ascii="Calibri" w:eastAsia="Times New Roman" w:hAnsi="Calibri" w:cs="Calibri"/>
                <w:sz w:val="22"/>
                <w:szCs w:val="22"/>
                <w:lang w:eastAsia="nl-NL"/>
              </w:rPr>
            </w:pPr>
            <w:r w:rsidRPr="007E27C9">
              <w:rPr>
                <w:rFonts w:ascii="Arial" w:eastAsia="Times New Roman" w:hAnsi="Arial" w:cs="Arial"/>
                <w:sz w:val="22"/>
                <w:szCs w:val="22"/>
                <w:lang w:eastAsia="nl-NL"/>
              </w:rPr>
              <w:t>►</w:t>
            </w:r>
            <w:r w:rsidRPr="007E27C9">
              <w:rPr>
                <w:rFonts w:ascii="Calibri" w:eastAsia="Times New Roman" w:hAnsi="Calibri" w:cs="Calibri"/>
                <w:sz w:val="22"/>
                <w:szCs w:val="22"/>
                <w:lang w:eastAsia="nl-NL"/>
              </w:rPr>
              <w:t xml:space="preserve"> De niet-productieven (0- tot 20-jarigen en de 65-plussers) worden ‘financieel onderhouden’ door de productieven (20- tot 65-jarigen). Via belasting worden allerlei voorzieningen zoals scholen of ouderenzorg door de productieven betaald. Dit wordt </w:t>
            </w:r>
            <w:r w:rsidRPr="007E27C9">
              <w:rPr>
                <w:rFonts w:ascii="Calibri" w:eastAsia="Times New Roman" w:hAnsi="Calibri" w:cs="Calibri"/>
                <w:b/>
                <w:sz w:val="22"/>
                <w:szCs w:val="22"/>
                <w:lang w:eastAsia="nl-NL"/>
              </w:rPr>
              <w:t>demografische druk</w:t>
            </w:r>
            <w:r w:rsidRPr="007E27C9">
              <w:rPr>
                <w:rFonts w:ascii="Calibri" w:eastAsia="Times New Roman" w:hAnsi="Calibri" w:cs="Calibri"/>
                <w:sz w:val="22"/>
                <w:szCs w:val="22"/>
                <w:lang w:eastAsia="nl-NL"/>
              </w:rPr>
              <w:t xml:space="preserve"> genoemd.</w:t>
            </w:r>
          </w:p>
          <w:p w:rsidR="00E232A4" w:rsidRPr="007E27C9" w:rsidRDefault="00E736EB" w:rsidP="004E2A19">
            <w:pPr>
              <w:pStyle w:val="Geenafstand"/>
              <w:spacing w:line="240" w:lineRule="exact"/>
              <w:rPr>
                <w:rFonts w:ascii="Calibri" w:eastAsia="Times New Roman" w:hAnsi="Calibri" w:cs="Calibri"/>
                <w:sz w:val="22"/>
                <w:szCs w:val="22"/>
                <w:lang w:eastAsia="nl-NL"/>
              </w:rPr>
            </w:pPr>
            <w:r>
              <w:rPr>
                <w:rFonts w:ascii="Arial" w:eastAsia="Times New Roman" w:hAnsi="Arial" w:cs="Arial"/>
                <w:sz w:val="22"/>
                <w:szCs w:val="22"/>
                <w:lang w:eastAsia="nl-NL"/>
              </w:rPr>
              <w:t>●</w:t>
            </w:r>
            <w:r w:rsidR="00E232A4" w:rsidRPr="007E27C9">
              <w:rPr>
                <w:rFonts w:ascii="Calibri" w:eastAsia="Times New Roman" w:hAnsi="Calibri" w:cs="Calibri"/>
                <w:sz w:val="22"/>
                <w:szCs w:val="22"/>
                <w:lang w:eastAsia="nl-NL"/>
              </w:rPr>
              <w:t xml:space="preserve"> Om de demografische druk te kunnen berekenen, deel je het aantal niet-productieven door het aantal productieven x 100%. Door vergrijzing en vergroening neemt de demografische druk toe.</w:t>
            </w:r>
          </w:p>
          <w:p w:rsidR="00E232A4" w:rsidRPr="007E27C9" w:rsidRDefault="00E232A4" w:rsidP="004E2A19">
            <w:pPr>
              <w:spacing w:line="240" w:lineRule="exact"/>
              <w:rPr>
                <w:rFonts w:ascii="Calibri" w:hAnsi="Calibri" w:cs="Calibri"/>
                <w:b/>
                <w:sz w:val="22"/>
              </w:rPr>
            </w:pPr>
            <w:r w:rsidRPr="007E27C9">
              <w:rPr>
                <w:rFonts w:ascii="Arial" w:hAnsi="Arial" w:cs="Arial"/>
                <w:sz w:val="22"/>
                <w:szCs w:val="22"/>
              </w:rPr>
              <w:t>■</w:t>
            </w:r>
            <w:r w:rsidRPr="007E27C9">
              <w:rPr>
                <w:rFonts w:ascii="Calibri" w:hAnsi="Calibri" w:cs="Calibri"/>
                <w:sz w:val="22"/>
                <w:szCs w:val="22"/>
              </w:rPr>
              <w:t xml:space="preserve"> In India is sprake van groene druk. In Groot-Brittannië is sprake van grijze druk.</w:t>
            </w:r>
          </w:p>
        </w:tc>
      </w:tr>
    </w:tbl>
    <w:p w:rsidR="003A660D" w:rsidRPr="007E27C9" w:rsidRDefault="003A660D" w:rsidP="007E27C9">
      <w:pPr>
        <w:tabs>
          <w:tab w:val="left" w:pos="3360"/>
        </w:tabs>
      </w:pPr>
    </w:p>
    <w:sectPr w:rsidR="003A660D" w:rsidRPr="007E27C9" w:rsidSect="001F36E5">
      <w:headerReference w:type="default" r:id="rId14"/>
      <w:footerReference w:type="even"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50A" w:rsidRDefault="0097650A" w:rsidP="004C3B65">
      <w:r>
        <w:separator/>
      </w:r>
    </w:p>
  </w:endnote>
  <w:endnote w:type="continuationSeparator" w:id="0">
    <w:p w:rsidR="0097650A" w:rsidRDefault="0097650A" w:rsidP="004C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29C" w:rsidRDefault="00C602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F1D" w:rsidRPr="00372806" w:rsidRDefault="00634F1D" w:rsidP="00C6029C">
    <w:pPr>
      <w:pStyle w:val="Voettekst"/>
      <w:tabs>
        <w:tab w:val="clear" w:pos="4536"/>
        <w:tab w:val="clear" w:pos="9072"/>
      </w:tabs>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669" w:rsidRPr="007E27C9" w:rsidRDefault="00C6029C" w:rsidP="002E0669">
    <w:pPr>
      <w:jc w:val="center"/>
      <w:rPr>
        <w:rFonts w:ascii="Calibri" w:hAnsi="Calibri" w:cs="Calibri"/>
        <w:szCs w:val="18"/>
      </w:rPr>
    </w:pPr>
    <w:r>
      <w:rPr>
        <w:rFonts w:ascii="Calibri" w:hAnsi="Calibri" w:cs="Calibri"/>
        <w:szCs w:val="18"/>
      </w:rPr>
      <w:t>De Geo bovenbouw 5</w:t>
    </w:r>
    <w:r w:rsidR="002E0669" w:rsidRPr="007E27C9">
      <w:rPr>
        <w:rFonts w:ascii="Calibri" w:hAnsi="Calibri" w:cs="Calibri"/>
        <w:szCs w:val="18"/>
      </w:rPr>
      <w:t>e editie havo</w:t>
    </w:r>
  </w:p>
  <w:p w:rsidR="002E0669" w:rsidRPr="007E27C9" w:rsidRDefault="002E0669" w:rsidP="002E0669">
    <w:pPr>
      <w:jc w:val="center"/>
      <w:rPr>
        <w:rFonts w:ascii="Calibri" w:hAnsi="Calibri" w:cs="Calibri"/>
        <w:szCs w:val="18"/>
      </w:rPr>
    </w:pPr>
    <w:r w:rsidRPr="007E27C9">
      <w:rPr>
        <w:rFonts w:ascii="Calibri" w:hAnsi="Calibri" w:cs="Calibri"/>
        <w:szCs w:val="18"/>
      </w:rPr>
      <w:t>© ThiemeMeulenhoff, Amersfoort,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814" w:rsidRDefault="00421738" w:rsidP="00A14814">
    <w:pPr>
      <w:pStyle w:val="Voettekst"/>
      <w:framePr w:wrap="around" w:vAnchor="text" w:hAnchor="margin" w:xAlign="right" w:y="1"/>
      <w:rPr>
        <w:rStyle w:val="Paginanummer"/>
      </w:rPr>
    </w:pPr>
    <w:r>
      <w:rPr>
        <w:rStyle w:val="Paginanummer"/>
      </w:rPr>
      <w:fldChar w:fldCharType="begin"/>
    </w:r>
    <w:r w:rsidR="000C5DF1">
      <w:rPr>
        <w:rStyle w:val="Paginanummer"/>
      </w:rPr>
      <w:instrText xml:space="preserve">PAGE  </w:instrText>
    </w:r>
    <w:r>
      <w:rPr>
        <w:rStyle w:val="Paginanummer"/>
      </w:rPr>
      <w:fldChar w:fldCharType="end"/>
    </w:r>
  </w:p>
  <w:p w:rsidR="00A14814" w:rsidRDefault="0097650A" w:rsidP="00A14814">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6E5" w:rsidRPr="007E27C9" w:rsidRDefault="000C5DF1" w:rsidP="001F36E5">
    <w:pPr>
      <w:jc w:val="center"/>
      <w:rPr>
        <w:rFonts w:ascii="Calibri" w:hAnsi="Calibri" w:cs="Calibri"/>
        <w:szCs w:val="18"/>
      </w:rPr>
    </w:pPr>
    <w:r w:rsidRPr="007E27C9">
      <w:rPr>
        <w:rFonts w:ascii="Calibri" w:hAnsi="Calibri" w:cs="Calibri"/>
        <w:szCs w:val="18"/>
      </w:rPr>
      <w:t>De Geo bovenbouw 5</w:t>
    </w:r>
    <w:r w:rsidR="002E0669" w:rsidRPr="00162906">
      <w:rPr>
        <w:rFonts w:ascii="Calibri" w:hAnsi="Calibri" w:cs="Calibri"/>
        <w:szCs w:val="18"/>
        <w:vertAlign w:val="superscript"/>
      </w:rPr>
      <w:t>e</w:t>
    </w:r>
    <w:r w:rsidRPr="007E27C9">
      <w:rPr>
        <w:rFonts w:ascii="Calibri" w:hAnsi="Calibri" w:cs="Calibri"/>
        <w:szCs w:val="18"/>
      </w:rPr>
      <w:t xml:space="preserve"> editie havo</w:t>
    </w:r>
  </w:p>
  <w:p w:rsidR="001F36E5" w:rsidRPr="007E27C9" w:rsidRDefault="000C5DF1" w:rsidP="001F36E5">
    <w:pPr>
      <w:jc w:val="center"/>
      <w:rPr>
        <w:rFonts w:ascii="Calibri" w:hAnsi="Calibri" w:cs="Calibri"/>
        <w:szCs w:val="18"/>
      </w:rPr>
    </w:pPr>
    <w:r w:rsidRPr="007E27C9">
      <w:rPr>
        <w:rFonts w:ascii="Calibri" w:hAnsi="Calibri" w:cs="Calibri"/>
        <w:szCs w:val="18"/>
      </w:rPr>
      <w:t>© ThiemeMeulenhoff, Amersfoort, 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29C" w:rsidRPr="007E27C9" w:rsidRDefault="00C6029C" w:rsidP="002E0669">
    <w:pPr>
      <w:jc w:val="center"/>
      <w:rPr>
        <w:rFonts w:ascii="Calibri" w:hAnsi="Calibri" w:cs="Calibri"/>
        <w:szCs w:val="18"/>
      </w:rPr>
    </w:pPr>
    <w:r>
      <w:rPr>
        <w:rFonts w:ascii="Calibri" w:hAnsi="Calibri" w:cs="Calibri"/>
        <w:szCs w:val="18"/>
      </w:rPr>
      <w:t>De Geo bovenbouw 5</w:t>
    </w:r>
    <w:r w:rsidRPr="00162906">
      <w:rPr>
        <w:rFonts w:ascii="Calibri" w:hAnsi="Calibri" w:cs="Calibri"/>
        <w:szCs w:val="18"/>
        <w:vertAlign w:val="superscript"/>
      </w:rPr>
      <w:t>e</w:t>
    </w:r>
    <w:r w:rsidRPr="007E27C9">
      <w:rPr>
        <w:rFonts w:ascii="Calibri" w:hAnsi="Calibri" w:cs="Calibri"/>
        <w:szCs w:val="18"/>
      </w:rPr>
      <w:t xml:space="preserve"> editie havo</w:t>
    </w:r>
  </w:p>
  <w:p w:rsidR="00C6029C" w:rsidRPr="007E27C9" w:rsidRDefault="00C6029C" w:rsidP="002E0669">
    <w:pPr>
      <w:jc w:val="center"/>
      <w:rPr>
        <w:rFonts w:ascii="Calibri" w:hAnsi="Calibri" w:cs="Calibri"/>
        <w:szCs w:val="18"/>
      </w:rPr>
    </w:pPr>
    <w:r w:rsidRPr="007E27C9">
      <w:rPr>
        <w:rFonts w:ascii="Calibri" w:hAnsi="Calibri" w:cs="Calibri"/>
        <w:szCs w:val="18"/>
      </w:rPr>
      <w:t>© ThiemeMeulenhoff,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50A" w:rsidRDefault="0097650A" w:rsidP="004C3B65">
      <w:r>
        <w:separator/>
      </w:r>
    </w:p>
  </w:footnote>
  <w:footnote w:type="continuationSeparator" w:id="0">
    <w:p w:rsidR="0097650A" w:rsidRDefault="0097650A" w:rsidP="004C3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29C" w:rsidRDefault="00C6029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170" w:rsidRDefault="00880170" w:rsidP="00372806">
    <w:pPr>
      <w:pStyle w:val="Koptekst"/>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7C9" w:rsidRPr="00EF27AD" w:rsidRDefault="007E27C9" w:rsidP="007E27C9">
    <w:pPr>
      <w:pStyle w:val="Voettekst"/>
      <w:tabs>
        <w:tab w:val="clear" w:pos="4536"/>
      </w:tabs>
      <w:rPr>
        <w:rFonts w:ascii="Calibri" w:hAnsi="Calibri" w:cs="Calibri"/>
        <w:szCs w:val="18"/>
      </w:rPr>
    </w:pPr>
    <w:r w:rsidRPr="00EF27AD">
      <w:rPr>
        <w:rFonts w:ascii="Calibri" w:hAnsi="Calibri" w:cs="Calibri"/>
        <w:szCs w:val="18"/>
      </w:rPr>
      <w:t>Arm en rijk</w:t>
    </w:r>
    <w:r w:rsidRPr="00EF27AD">
      <w:rPr>
        <w:rStyle w:val="Paginanummer"/>
        <w:rFonts w:ascii="Calibri" w:hAnsi="Calibri" w:cs="Calibri"/>
        <w:szCs w:val="18"/>
      </w:rPr>
      <w:tab/>
    </w:r>
    <w:r>
      <w:rPr>
        <w:rFonts w:ascii="Calibri" w:hAnsi="Calibri" w:cs="Calibri"/>
        <w:szCs w:val="18"/>
      </w:rPr>
      <w:t>Samenvatting H3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7C9" w:rsidRPr="00EF27AD" w:rsidRDefault="007E27C9" w:rsidP="007E27C9">
    <w:pPr>
      <w:pStyle w:val="Voettekst"/>
      <w:tabs>
        <w:tab w:val="clear" w:pos="4536"/>
      </w:tabs>
      <w:rPr>
        <w:rFonts w:ascii="Calibri" w:hAnsi="Calibri" w:cs="Calibri"/>
        <w:szCs w:val="18"/>
      </w:rPr>
    </w:pPr>
    <w:r w:rsidRPr="00EF27AD">
      <w:rPr>
        <w:rFonts w:ascii="Calibri" w:hAnsi="Calibri" w:cs="Calibri"/>
        <w:szCs w:val="18"/>
      </w:rPr>
      <w:t>Arm en rijk</w:t>
    </w:r>
    <w:r w:rsidRPr="00EF27AD">
      <w:rPr>
        <w:rStyle w:val="Paginanummer"/>
        <w:rFonts w:ascii="Calibri" w:hAnsi="Calibri" w:cs="Calibri"/>
        <w:szCs w:val="18"/>
      </w:rPr>
      <w:tab/>
    </w:r>
    <w:r>
      <w:rPr>
        <w:rFonts w:ascii="Calibri" w:hAnsi="Calibri" w:cs="Calibri"/>
        <w:szCs w:val="18"/>
      </w:rPr>
      <w:t>Samenvatting H3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2806"/>
    <w:rsid w:val="0001032F"/>
    <w:rsid w:val="00036A9B"/>
    <w:rsid w:val="0005294C"/>
    <w:rsid w:val="000C5DF1"/>
    <w:rsid w:val="001155B4"/>
    <w:rsid w:val="00162906"/>
    <w:rsid w:val="00182F47"/>
    <w:rsid w:val="00255565"/>
    <w:rsid w:val="002A396A"/>
    <w:rsid w:val="002E0669"/>
    <w:rsid w:val="002E28EB"/>
    <w:rsid w:val="002F2E80"/>
    <w:rsid w:val="003713B3"/>
    <w:rsid w:val="00372806"/>
    <w:rsid w:val="0038524F"/>
    <w:rsid w:val="003A660D"/>
    <w:rsid w:val="003C1535"/>
    <w:rsid w:val="003D1303"/>
    <w:rsid w:val="003F2EFB"/>
    <w:rsid w:val="00421738"/>
    <w:rsid w:val="00422AF7"/>
    <w:rsid w:val="00497D82"/>
    <w:rsid w:val="004B45CC"/>
    <w:rsid w:val="004B778F"/>
    <w:rsid w:val="004C3B65"/>
    <w:rsid w:val="00504CC8"/>
    <w:rsid w:val="00514AC7"/>
    <w:rsid w:val="0052381E"/>
    <w:rsid w:val="00634F1D"/>
    <w:rsid w:val="00643752"/>
    <w:rsid w:val="006A2A1C"/>
    <w:rsid w:val="007004E8"/>
    <w:rsid w:val="007E27C9"/>
    <w:rsid w:val="007E7F16"/>
    <w:rsid w:val="00822DF6"/>
    <w:rsid w:val="00855E29"/>
    <w:rsid w:val="00880170"/>
    <w:rsid w:val="008F0247"/>
    <w:rsid w:val="008F51DF"/>
    <w:rsid w:val="009331FE"/>
    <w:rsid w:val="00973819"/>
    <w:rsid w:val="0097650A"/>
    <w:rsid w:val="009C35D0"/>
    <w:rsid w:val="009F7DE7"/>
    <w:rsid w:val="00A74F2F"/>
    <w:rsid w:val="00A9100F"/>
    <w:rsid w:val="00AD43F1"/>
    <w:rsid w:val="00B419E9"/>
    <w:rsid w:val="00C12134"/>
    <w:rsid w:val="00C20353"/>
    <w:rsid w:val="00C46DDA"/>
    <w:rsid w:val="00C6029C"/>
    <w:rsid w:val="00C655EC"/>
    <w:rsid w:val="00C754A0"/>
    <w:rsid w:val="00CA7AF1"/>
    <w:rsid w:val="00CF0419"/>
    <w:rsid w:val="00CF1D47"/>
    <w:rsid w:val="00D7351E"/>
    <w:rsid w:val="00E232A4"/>
    <w:rsid w:val="00E736EB"/>
    <w:rsid w:val="00F11753"/>
    <w:rsid w:val="00FA05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212315-E595-489D-BDF3-D6F384AB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80170"/>
    <w:pPr>
      <w:spacing w:after="0" w:line="240" w:lineRule="auto"/>
    </w:pPr>
    <w:rPr>
      <w:sz w:val="18"/>
      <w:szCs w:val="24"/>
      <w:lang w:val="nl-NL"/>
    </w:rPr>
  </w:style>
  <w:style w:type="paragraph" w:styleId="Kop1">
    <w:name w:val="heading 1"/>
    <w:basedOn w:val="Standaard"/>
    <w:next w:val="Standaard"/>
    <w:link w:val="Kop1Char"/>
    <w:uiPriority w:val="9"/>
    <w:qFormat/>
    <w:rsid w:val="00880170"/>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880170"/>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880170"/>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880170"/>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880170"/>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880170"/>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880170"/>
    <w:pPr>
      <w:spacing w:before="240" w:after="60"/>
      <w:outlineLvl w:val="6"/>
    </w:pPr>
  </w:style>
  <w:style w:type="paragraph" w:styleId="Kop8">
    <w:name w:val="heading 8"/>
    <w:basedOn w:val="Standaard"/>
    <w:next w:val="Standaard"/>
    <w:link w:val="Kop8Char"/>
    <w:uiPriority w:val="9"/>
    <w:semiHidden/>
    <w:unhideWhenUsed/>
    <w:qFormat/>
    <w:rsid w:val="00880170"/>
    <w:pPr>
      <w:spacing w:before="240" w:after="60"/>
      <w:outlineLvl w:val="7"/>
    </w:pPr>
    <w:rPr>
      <w:i/>
      <w:iCs/>
    </w:rPr>
  </w:style>
  <w:style w:type="paragraph" w:styleId="Kop9">
    <w:name w:val="heading 9"/>
    <w:basedOn w:val="Standaard"/>
    <w:next w:val="Standaard"/>
    <w:link w:val="Kop9Char"/>
    <w:uiPriority w:val="9"/>
    <w:semiHidden/>
    <w:unhideWhenUsed/>
    <w:qFormat/>
    <w:rsid w:val="00880170"/>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C3B65"/>
    <w:pPr>
      <w:tabs>
        <w:tab w:val="center" w:pos="4536"/>
        <w:tab w:val="right" w:pos="9072"/>
      </w:tabs>
    </w:pPr>
  </w:style>
  <w:style w:type="character" w:customStyle="1" w:styleId="KoptekstChar">
    <w:name w:val="Koptekst Char"/>
    <w:basedOn w:val="Standaardalinea-lettertype"/>
    <w:link w:val="Koptekst"/>
    <w:uiPriority w:val="99"/>
    <w:rsid w:val="004C3B65"/>
  </w:style>
  <w:style w:type="paragraph" w:styleId="Voettekst">
    <w:name w:val="footer"/>
    <w:basedOn w:val="Standaard"/>
    <w:link w:val="VoettekstChar"/>
    <w:unhideWhenUsed/>
    <w:rsid w:val="004C3B65"/>
    <w:pPr>
      <w:tabs>
        <w:tab w:val="center" w:pos="4536"/>
        <w:tab w:val="right" w:pos="9072"/>
      </w:tabs>
    </w:pPr>
  </w:style>
  <w:style w:type="character" w:customStyle="1" w:styleId="VoettekstChar">
    <w:name w:val="Voettekst Char"/>
    <w:basedOn w:val="Standaardalinea-lettertype"/>
    <w:link w:val="Voettekst"/>
    <w:rsid w:val="004C3B65"/>
  </w:style>
  <w:style w:type="character" w:customStyle="1" w:styleId="Kop1Char">
    <w:name w:val="Kop 1 Char"/>
    <w:basedOn w:val="Standaardalinea-lettertype"/>
    <w:link w:val="Kop1"/>
    <w:uiPriority w:val="9"/>
    <w:rsid w:val="00880170"/>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880170"/>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880170"/>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880170"/>
    <w:rPr>
      <w:b/>
      <w:bCs/>
      <w:sz w:val="28"/>
      <w:szCs w:val="28"/>
    </w:rPr>
  </w:style>
  <w:style w:type="character" w:customStyle="1" w:styleId="Kop5Char">
    <w:name w:val="Kop 5 Char"/>
    <w:basedOn w:val="Standaardalinea-lettertype"/>
    <w:link w:val="Kop5"/>
    <w:uiPriority w:val="9"/>
    <w:semiHidden/>
    <w:rsid w:val="00880170"/>
    <w:rPr>
      <w:b/>
      <w:bCs/>
      <w:i/>
      <w:iCs/>
      <w:sz w:val="26"/>
      <w:szCs w:val="26"/>
    </w:rPr>
  </w:style>
  <w:style w:type="character" w:customStyle="1" w:styleId="Kop6Char">
    <w:name w:val="Kop 6 Char"/>
    <w:basedOn w:val="Standaardalinea-lettertype"/>
    <w:link w:val="Kop6"/>
    <w:uiPriority w:val="9"/>
    <w:semiHidden/>
    <w:rsid w:val="00880170"/>
    <w:rPr>
      <w:b/>
      <w:bCs/>
    </w:rPr>
  </w:style>
  <w:style w:type="character" w:customStyle="1" w:styleId="Kop7Char">
    <w:name w:val="Kop 7 Char"/>
    <w:basedOn w:val="Standaardalinea-lettertype"/>
    <w:link w:val="Kop7"/>
    <w:uiPriority w:val="9"/>
    <w:semiHidden/>
    <w:rsid w:val="00880170"/>
    <w:rPr>
      <w:sz w:val="24"/>
      <w:szCs w:val="24"/>
    </w:rPr>
  </w:style>
  <w:style w:type="character" w:customStyle="1" w:styleId="Kop8Char">
    <w:name w:val="Kop 8 Char"/>
    <w:basedOn w:val="Standaardalinea-lettertype"/>
    <w:link w:val="Kop8"/>
    <w:uiPriority w:val="9"/>
    <w:semiHidden/>
    <w:rsid w:val="00880170"/>
    <w:rPr>
      <w:i/>
      <w:iCs/>
      <w:sz w:val="24"/>
      <w:szCs w:val="24"/>
    </w:rPr>
  </w:style>
  <w:style w:type="character" w:customStyle="1" w:styleId="Kop9Char">
    <w:name w:val="Kop 9 Char"/>
    <w:basedOn w:val="Standaardalinea-lettertype"/>
    <w:link w:val="Kop9"/>
    <w:uiPriority w:val="9"/>
    <w:semiHidden/>
    <w:rsid w:val="00880170"/>
    <w:rPr>
      <w:rFonts w:asciiTheme="majorHAnsi" w:eastAsiaTheme="majorEastAsia" w:hAnsiTheme="majorHAnsi"/>
    </w:rPr>
  </w:style>
  <w:style w:type="paragraph" w:styleId="Titel">
    <w:name w:val="Title"/>
    <w:basedOn w:val="Standaard"/>
    <w:next w:val="Standaard"/>
    <w:link w:val="TitelChar"/>
    <w:uiPriority w:val="10"/>
    <w:qFormat/>
    <w:rsid w:val="00880170"/>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880170"/>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880170"/>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880170"/>
    <w:rPr>
      <w:rFonts w:asciiTheme="majorHAnsi" w:eastAsiaTheme="majorEastAsia" w:hAnsiTheme="majorHAnsi"/>
      <w:sz w:val="24"/>
      <w:szCs w:val="24"/>
    </w:rPr>
  </w:style>
  <w:style w:type="character" w:styleId="Zwaar">
    <w:name w:val="Strong"/>
    <w:basedOn w:val="Standaardalinea-lettertype"/>
    <w:uiPriority w:val="22"/>
    <w:qFormat/>
    <w:rsid w:val="00880170"/>
    <w:rPr>
      <w:b/>
      <w:bCs/>
    </w:rPr>
  </w:style>
  <w:style w:type="character" w:styleId="Nadruk">
    <w:name w:val="Emphasis"/>
    <w:basedOn w:val="Standaardalinea-lettertype"/>
    <w:uiPriority w:val="20"/>
    <w:qFormat/>
    <w:rsid w:val="00880170"/>
    <w:rPr>
      <w:rFonts w:asciiTheme="minorHAnsi" w:hAnsiTheme="minorHAnsi"/>
      <w:b/>
      <w:i/>
      <w:iCs/>
    </w:rPr>
  </w:style>
  <w:style w:type="paragraph" w:styleId="Geenafstand">
    <w:name w:val="No Spacing"/>
    <w:basedOn w:val="Standaard"/>
    <w:uiPriority w:val="1"/>
    <w:qFormat/>
    <w:rsid w:val="00880170"/>
    <w:rPr>
      <w:szCs w:val="32"/>
    </w:rPr>
  </w:style>
  <w:style w:type="paragraph" w:styleId="Lijstalinea">
    <w:name w:val="List Paragraph"/>
    <w:basedOn w:val="Standaard"/>
    <w:uiPriority w:val="34"/>
    <w:qFormat/>
    <w:rsid w:val="00880170"/>
    <w:pPr>
      <w:ind w:left="720"/>
      <w:contextualSpacing/>
    </w:pPr>
  </w:style>
  <w:style w:type="paragraph" w:styleId="Citaat">
    <w:name w:val="Quote"/>
    <w:basedOn w:val="Standaard"/>
    <w:next w:val="Standaard"/>
    <w:link w:val="CitaatChar"/>
    <w:uiPriority w:val="29"/>
    <w:qFormat/>
    <w:rsid w:val="00880170"/>
    <w:rPr>
      <w:i/>
    </w:rPr>
  </w:style>
  <w:style w:type="character" w:customStyle="1" w:styleId="CitaatChar">
    <w:name w:val="Citaat Char"/>
    <w:basedOn w:val="Standaardalinea-lettertype"/>
    <w:link w:val="Citaat"/>
    <w:uiPriority w:val="29"/>
    <w:rsid w:val="00880170"/>
    <w:rPr>
      <w:i/>
      <w:sz w:val="24"/>
      <w:szCs w:val="24"/>
    </w:rPr>
  </w:style>
  <w:style w:type="paragraph" w:styleId="Duidelijkcitaat">
    <w:name w:val="Intense Quote"/>
    <w:basedOn w:val="Standaard"/>
    <w:next w:val="Standaard"/>
    <w:link w:val="DuidelijkcitaatChar"/>
    <w:uiPriority w:val="30"/>
    <w:qFormat/>
    <w:rsid w:val="00880170"/>
    <w:pPr>
      <w:ind w:left="720" w:right="720"/>
    </w:pPr>
    <w:rPr>
      <w:b/>
      <w:i/>
      <w:szCs w:val="22"/>
    </w:rPr>
  </w:style>
  <w:style w:type="character" w:customStyle="1" w:styleId="DuidelijkcitaatChar">
    <w:name w:val="Duidelijk citaat Char"/>
    <w:basedOn w:val="Standaardalinea-lettertype"/>
    <w:link w:val="Duidelijkcitaat"/>
    <w:uiPriority w:val="30"/>
    <w:rsid w:val="00880170"/>
    <w:rPr>
      <w:b/>
      <w:i/>
      <w:sz w:val="24"/>
    </w:rPr>
  </w:style>
  <w:style w:type="character" w:styleId="Subtielebenadrukking">
    <w:name w:val="Subtle Emphasis"/>
    <w:uiPriority w:val="19"/>
    <w:qFormat/>
    <w:rsid w:val="00880170"/>
    <w:rPr>
      <w:i/>
      <w:color w:val="5A5A5A" w:themeColor="text1" w:themeTint="A5"/>
    </w:rPr>
  </w:style>
  <w:style w:type="character" w:styleId="Intensievebenadrukking">
    <w:name w:val="Intense Emphasis"/>
    <w:basedOn w:val="Standaardalinea-lettertype"/>
    <w:uiPriority w:val="21"/>
    <w:qFormat/>
    <w:rsid w:val="00880170"/>
    <w:rPr>
      <w:b/>
      <w:i/>
      <w:sz w:val="24"/>
      <w:szCs w:val="24"/>
      <w:u w:val="single"/>
    </w:rPr>
  </w:style>
  <w:style w:type="character" w:styleId="Subtieleverwijzing">
    <w:name w:val="Subtle Reference"/>
    <w:basedOn w:val="Standaardalinea-lettertype"/>
    <w:uiPriority w:val="31"/>
    <w:qFormat/>
    <w:rsid w:val="00880170"/>
    <w:rPr>
      <w:sz w:val="24"/>
      <w:szCs w:val="24"/>
      <w:u w:val="single"/>
    </w:rPr>
  </w:style>
  <w:style w:type="character" w:styleId="Intensieveverwijzing">
    <w:name w:val="Intense Reference"/>
    <w:basedOn w:val="Standaardalinea-lettertype"/>
    <w:uiPriority w:val="32"/>
    <w:qFormat/>
    <w:rsid w:val="00880170"/>
    <w:rPr>
      <w:b/>
      <w:sz w:val="24"/>
      <w:u w:val="single"/>
    </w:rPr>
  </w:style>
  <w:style w:type="character" w:styleId="Titelvanboek">
    <w:name w:val="Book Title"/>
    <w:basedOn w:val="Standaardalinea-lettertype"/>
    <w:uiPriority w:val="33"/>
    <w:qFormat/>
    <w:rsid w:val="00880170"/>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880170"/>
    <w:pPr>
      <w:outlineLvl w:val="9"/>
    </w:pPr>
  </w:style>
  <w:style w:type="paragraph" w:styleId="Ballontekst">
    <w:name w:val="Balloon Text"/>
    <w:basedOn w:val="Standaard"/>
    <w:link w:val="BallontekstChar"/>
    <w:uiPriority w:val="99"/>
    <w:semiHidden/>
    <w:unhideWhenUsed/>
    <w:rsid w:val="00372806"/>
    <w:rPr>
      <w:rFonts w:ascii="Tahoma" w:hAnsi="Tahoma" w:cs="Tahoma"/>
      <w:sz w:val="16"/>
      <w:szCs w:val="16"/>
    </w:rPr>
  </w:style>
  <w:style w:type="character" w:customStyle="1" w:styleId="BallontekstChar">
    <w:name w:val="Ballontekst Char"/>
    <w:basedOn w:val="Standaardalinea-lettertype"/>
    <w:link w:val="Ballontekst"/>
    <w:uiPriority w:val="99"/>
    <w:semiHidden/>
    <w:rsid w:val="00372806"/>
    <w:rPr>
      <w:rFonts w:ascii="Tahoma" w:hAnsi="Tahoma" w:cs="Tahoma"/>
      <w:sz w:val="16"/>
      <w:szCs w:val="16"/>
      <w:lang w:val="nl-NL"/>
    </w:rPr>
  </w:style>
  <w:style w:type="character" w:styleId="Hyperlink">
    <w:name w:val="Hyperlink"/>
    <w:basedOn w:val="Standaardalinea-lettertype"/>
    <w:uiPriority w:val="99"/>
    <w:semiHidden/>
    <w:unhideWhenUsed/>
    <w:rsid w:val="002E28EB"/>
    <w:rPr>
      <w:color w:val="0000FF"/>
      <w:u w:val="single"/>
    </w:rPr>
  </w:style>
  <w:style w:type="paragraph" w:customStyle="1" w:styleId="0108SJBodytekst">
    <w:name w:val="01_08_SJ_Bodytekst"/>
    <w:basedOn w:val="Standaard"/>
    <w:rsid w:val="008F51DF"/>
    <w:pPr>
      <w:widowControl w:val="0"/>
      <w:suppressAutoHyphens/>
      <w:spacing w:line="260" w:lineRule="exact"/>
    </w:pPr>
    <w:rPr>
      <w:rFonts w:ascii="Times New Roman" w:eastAsia="Times New Roman" w:hAnsi="Times New Roman"/>
      <w:color w:val="000000"/>
      <w:spacing w:val="-4"/>
      <w:kern w:val="28"/>
      <w:sz w:val="20"/>
      <w:lang w:eastAsia="nl-NL" w:bidi="ar-SA"/>
    </w:rPr>
  </w:style>
  <w:style w:type="character" w:styleId="Paginanummer">
    <w:name w:val="page number"/>
    <w:basedOn w:val="Standaardalinea-lettertype"/>
    <w:rsid w:val="00E23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69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81448-12C4-AE46-B2E0-2A7DF1D9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1951</Words>
  <Characters>10733</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ThiemeMeulenhoff</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Oord, Helke van den</dc:creator>
  <cp:lastModifiedBy>Egbert Moné</cp:lastModifiedBy>
  <cp:revision>2</cp:revision>
  <cp:lastPrinted>2011-09-08T11:34:00Z</cp:lastPrinted>
  <dcterms:created xsi:type="dcterms:W3CDTF">2018-09-27T08:45:00Z</dcterms:created>
  <dcterms:modified xsi:type="dcterms:W3CDTF">2018-09-27T08:45:00Z</dcterms:modified>
</cp:coreProperties>
</file>